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AE7D" w14:textId="5CB17E87" w:rsidR="00C461E4" w:rsidRPr="00C461E4" w:rsidRDefault="005B531E" w:rsidP="00C461E4">
      <w:pPr>
        <w:spacing w:after="0" w:line="240" w:lineRule="auto"/>
        <w:rPr>
          <w:rFonts w:cs="Arial"/>
          <w:b/>
          <w:bCs/>
          <w:i/>
          <w:iCs/>
          <w:color w:val="ED7D31" w:themeColor="accent2"/>
          <w:sz w:val="30"/>
          <w:szCs w:val="30"/>
        </w:rPr>
      </w:pPr>
      <w:r w:rsidRPr="00C461E4">
        <w:rPr>
          <w:noProof/>
          <w:sz w:val="30"/>
          <w:szCs w:val="30"/>
        </w:rPr>
        <w:drawing>
          <wp:anchor distT="0" distB="0" distL="114300" distR="114300" simplePos="0" relativeHeight="251498496" behindDoc="1" locked="0" layoutInCell="1" allowOverlap="1" wp14:anchorId="052015FA" wp14:editId="73187E7C">
            <wp:simplePos x="0" y="0"/>
            <wp:positionH relativeFrom="page">
              <wp:posOffset>0</wp:posOffset>
            </wp:positionH>
            <wp:positionV relativeFrom="paragraph">
              <wp:posOffset>-174625</wp:posOffset>
            </wp:positionV>
            <wp:extent cx="7770495" cy="193548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A99">
        <w:rPr>
          <w:rFonts w:cs="Arial"/>
          <w:b/>
          <w:bCs/>
          <w:i/>
          <w:iCs/>
          <w:color w:val="ED7D31" w:themeColor="accent2"/>
          <w:sz w:val="30"/>
          <w:szCs w:val="30"/>
        </w:rPr>
        <w:t xml:space="preserve"> </w:t>
      </w:r>
      <w:r w:rsidR="00797ABA">
        <w:rPr>
          <w:rFonts w:cs="Arial"/>
          <w:b/>
          <w:bCs/>
          <w:i/>
          <w:iCs/>
          <w:color w:val="ED7D31" w:themeColor="accent2"/>
          <w:sz w:val="30"/>
          <w:szCs w:val="30"/>
        </w:rPr>
        <w:t xml:space="preserve">Salesforce </w:t>
      </w:r>
      <w:r w:rsidR="00D51058">
        <w:rPr>
          <w:rFonts w:cs="Arial"/>
          <w:b/>
          <w:bCs/>
          <w:i/>
          <w:iCs/>
          <w:color w:val="ED7D31" w:themeColor="accent2"/>
          <w:sz w:val="30"/>
          <w:szCs w:val="30"/>
        </w:rPr>
        <w:t>C</w:t>
      </w:r>
      <w:r w:rsidR="002524DF">
        <w:rPr>
          <w:rFonts w:cs="Arial"/>
          <w:b/>
          <w:bCs/>
          <w:i/>
          <w:iCs/>
          <w:color w:val="ED7D31" w:themeColor="accent2"/>
          <w:sz w:val="30"/>
          <w:szCs w:val="30"/>
        </w:rPr>
        <w:t>ommunities</w:t>
      </w:r>
      <w:r w:rsidR="00700C1F">
        <w:rPr>
          <w:rFonts w:cs="Arial"/>
          <w:b/>
          <w:bCs/>
          <w:i/>
          <w:iCs/>
          <w:color w:val="ED7D31" w:themeColor="accent2"/>
          <w:sz w:val="30"/>
          <w:szCs w:val="30"/>
        </w:rPr>
        <w:t xml:space="preserve"> </w:t>
      </w:r>
      <w:r w:rsidR="00D17CF0">
        <w:rPr>
          <w:rFonts w:cs="Arial"/>
          <w:b/>
          <w:bCs/>
          <w:i/>
          <w:iCs/>
          <w:color w:val="ED7D31" w:themeColor="accent2"/>
          <w:sz w:val="30"/>
          <w:szCs w:val="30"/>
        </w:rPr>
        <w:t>–</w:t>
      </w:r>
      <w:r w:rsidR="00700C1F">
        <w:rPr>
          <w:rFonts w:cs="Arial"/>
          <w:b/>
          <w:bCs/>
          <w:i/>
          <w:iCs/>
          <w:color w:val="ED7D31" w:themeColor="accent2"/>
          <w:sz w:val="30"/>
          <w:szCs w:val="30"/>
        </w:rPr>
        <w:t xml:space="preserve"> </w:t>
      </w:r>
      <w:r w:rsidR="00D17CF0">
        <w:rPr>
          <w:rFonts w:cs="Arial"/>
          <w:b/>
          <w:bCs/>
          <w:i/>
          <w:iCs/>
          <w:color w:val="ED7D31" w:themeColor="accent2"/>
          <w:sz w:val="30"/>
          <w:szCs w:val="30"/>
        </w:rPr>
        <w:t>The National Investment Center for Seniors Housing &amp; Care</w:t>
      </w:r>
    </w:p>
    <w:p w14:paraId="5083A0A0" w14:textId="56DD2545" w:rsidR="00C81EBB" w:rsidRPr="00C461E4" w:rsidRDefault="00C81EBB" w:rsidP="00C461E4">
      <w:pPr>
        <w:spacing w:after="0" w:line="240" w:lineRule="auto"/>
        <w:rPr>
          <w:rFonts w:cs="Arial"/>
          <w:b/>
          <w:bCs/>
          <w:i/>
          <w:iCs/>
          <w:color w:val="ED7D31" w:themeColor="accent2"/>
          <w:sz w:val="30"/>
          <w:szCs w:val="30"/>
        </w:rPr>
      </w:pPr>
      <w:r w:rsidRPr="00C461E4">
        <w:rPr>
          <w:rFonts w:cs="Arial"/>
          <w:b/>
          <w:bCs/>
          <w:i/>
          <w:iCs/>
          <w:color w:val="ED7D31" w:themeColor="accent2"/>
          <w:sz w:val="30"/>
          <w:szCs w:val="30"/>
        </w:rPr>
        <w:t>Case Study</w:t>
      </w:r>
    </w:p>
    <w:p w14:paraId="3E3A8DAA" w14:textId="31FA8013" w:rsidR="00E7042C" w:rsidRDefault="00C81EBB" w:rsidP="00C81EBB">
      <w:pPr>
        <w:tabs>
          <w:tab w:val="left" w:pos="687"/>
        </w:tabs>
      </w:pPr>
      <w:r>
        <w:tab/>
      </w:r>
    </w:p>
    <w:p w14:paraId="3423E928" w14:textId="7E6FD1B2" w:rsidR="00F7428D" w:rsidRPr="00F7428D" w:rsidRDefault="00F7428D" w:rsidP="00F7428D"/>
    <w:p w14:paraId="071AD89C" w14:textId="0745665F" w:rsidR="00F7428D" w:rsidRPr="00F7428D" w:rsidRDefault="00F7428D" w:rsidP="00F7428D"/>
    <w:p w14:paraId="60AB7439" w14:textId="6F6A485E" w:rsidR="00F7428D" w:rsidRPr="00F7428D" w:rsidRDefault="00F7428D" w:rsidP="00F7428D"/>
    <w:p w14:paraId="6EA10BF5" w14:textId="0C7385EE" w:rsidR="009A174F" w:rsidRDefault="009A174F" w:rsidP="00F7428D"/>
    <w:p w14:paraId="7C52139F" w14:textId="5979463A" w:rsidR="00B003CE" w:rsidRPr="00B57770" w:rsidRDefault="00B07EA3" w:rsidP="00B003CE">
      <w:pPr>
        <w:spacing w:line="240" w:lineRule="auto"/>
        <w:rPr>
          <w:rFonts w:cs="Arial"/>
          <w:b/>
          <w:bCs/>
          <w:color w:val="ED7D31" w:themeColor="accent2"/>
          <w:sz w:val="24"/>
          <w:szCs w:val="24"/>
        </w:rPr>
      </w:pPr>
      <w:r>
        <w:rPr>
          <w:rFonts w:cs="Arial"/>
          <w:noProof/>
        </w:rPr>
        <w:drawing>
          <wp:anchor distT="0" distB="0" distL="114300" distR="114300" simplePos="0" relativeHeight="251824128" behindDoc="1" locked="0" layoutInCell="1" allowOverlap="1" wp14:anchorId="51EC550D" wp14:editId="23B195AC">
            <wp:simplePos x="0" y="0"/>
            <wp:positionH relativeFrom="column">
              <wp:posOffset>39370</wp:posOffset>
            </wp:positionH>
            <wp:positionV relativeFrom="paragraph">
              <wp:posOffset>229235</wp:posOffset>
            </wp:positionV>
            <wp:extent cx="421640" cy="385167"/>
            <wp:effectExtent l="0" t="0" r="0" b="0"/>
            <wp:wrapTight wrapText="bothSides">
              <wp:wrapPolygon edited="0">
                <wp:start x="3904" y="0"/>
                <wp:lineTo x="0" y="4277"/>
                <wp:lineTo x="0" y="18178"/>
                <wp:lineTo x="3904" y="20317"/>
                <wp:lineTo x="16590" y="20317"/>
                <wp:lineTo x="20494" y="18178"/>
                <wp:lineTo x="20494" y="4277"/>
                <wp:lineTo x="16590" y="0"/>
                <wp:lineTo x="3904" y="0"/>
              </wp:wrapPolygon>
            </wp:wrapTight>
            <wp:docPr id="50" name="Picture 5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385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554">
        <w:rPr>
          <w:rFonts w:cs="Arial"/>
          <w:b/>
          <w:bCs/>
          <w:color w:val="ED7D31" w:themeColor="accent2"/>
        </w:rPr>
        <w:tab/>
      </w:r>
      <w:r w:rsidR="00231554">
        <w:rPr>
          <w:rFonts w:cs="Arial"/>
          <w:b/>
          <w:bCs/>
          <w:color w:val="ED7D31" w:themeColor="accent2"/>
        </w:rPr>
        <w:tab/>
      </w:r>
    </w:p>
    <w:p w14:paraId="0B657DE7" w14:textId="5AF5E83C" w:rsidR="00C461E4" w:rsidRPr="009B3AB3" w:rsidRDefault="00C461E4" w:rsidP="00C461E4">
      <w:pPr>
        <w:spacing w:line="240" w:lineRule="auto"/>
        <w:rPr>
          <w:rFonts w:cs="Arial"/>
          <w:b/>
          <w:bCs/>
          <w:color w:val="ED7D31" w:themeColor="accent2"/>
        </w:rPr>
      </w:pPr>
      <w:r w:rsidRPr="009B3AB3">
        <w:rPr>
          <w:rFonts w:cs="Arial"/>
          <w:b/>
          <w:bCs/>
          <w:color w:val="ED7D31" w:themeColor="accent2"/>
        </w:rPr>
        <w:t xml:space="preserve">About the </w:t>
      </w:r>
      <w:r w:rsidR="00282A99">
        <w:rPr>
          <w:rFonts w:cs="Arial"/>
          <w:b/>
          <w:bCs/>
          <w:color w:val="ED7D31" w:themeColor="accent2"/>
        </w:rPr>
        <w:t>International Association of Ironworkers</w:t>
      </w:r>
    </w:p>
    <w:p w14:paraId="68BE80B1" w14:textId="59141651" w:rsidR="00EB28D9" w:rsidRPr="009B3AB3" w:rsidRDefault="00F9435D" w:rsidP="00B003CE">
      <w:pPr>
        <w:spacing w:line="240" w:lineRule="auto"/>
        <w:rPr>
          <w:rFonts w:cs="Arial"/>
          <w:sz w:val="20"/>
          <w:szCs w:val="20"/>
        </w:rPr>
      </w:pPr>
      <w:r w:rsidRPr="009B3AB3">
        <w:rPr>
          <w:rFonts w:cs="Arial"/>
          <w:sz w:val="20"/>
          <w:szCs w:val="20"/>
        </w:rPr>
        <w:t xml:space="preserve">The </w:t>
      </w:r>
      <w:r w:rsidR="00B07EA3">
        <w:rPr>
          <w:rFonts w:cs="Arial"/>
          <w:sz w:val="20"/>
          <w:szCs w:val="20"/>
        </w:rPr>
        <w:t>International Association of Ironworkers (IAI)</w:t>
      </w:r>
      <w:r w:rsidR="00855294">
        <w:rPr>
          <w:rFonts w:cs="Arial"/>
          <w:sz w:val="20"/>
          <w:szCs w:val="20"/>
        </w:rPr>
        <w:t xml:space="preserve"> </w:t>
      </w:r>
      <w:r w:rsidR="00293A9C">
        <w:rPr>
          <w:rFonts w:cs="Arial"/>
          <w:sz w:val="20"/>
          <w:szCs w:val="20"/>
        </w:rPr>
        <w:t>union assists in</w:t>
      </w:r>
      <w:r w:rsidR="00545F57">
        <w:rPr>
          <w:rFonts w:cs="Arial"/>
          <w:sz w:val="20"/>
          <w:szCs w:val="20"/>
        </w:rPr>
        <w:t xml:space="preserve"> to secur</w:t>
      </w:r>
      <w:r w:rsidR="00107715">
        <w:rPr>
          <w:rFonts w:cs="Arial"/>
          <w:sz w:val="20"/>
          <w:szCs w:val="20"/>
        </w:rPr>
        <w:t>ing</w:t>
      </w:r>
      <w:r w:rsidR="00545F57">
        <w:rPr>
          <w:rFonts w:cs="Arial"/>
          <w:sz w:val="20"/>
          <w:szCs w:val="20"/>
        </w:rPr>
        <w:t xml:space="preserve"> stronger benefits, better pay, safer working conditions, and a higher level of job security to its</w:t>
      </w:r>
      <w:r w:rsidR="007E6BB5">
        <w:rPr>
          <w:rFonts w:cs="Arial"/>
          <w:sz w:val="20"/>
          <w:szCs w:val="20"/>
        </w:rPr>
        <w:t xml:space="preserve"> 1</w:t>
      </w:r>
      <w:r w:rsidR="00711D51">
        <w:rPr>
          <w:rFonts w:cs="Arial"/>
          <w:sz w:val="20"/>
          <w:szCs w:val="20"/>
        </w:rPr>
        <w:t xml:space="preserve">20,000 members </w:t>
      </w:r>
      <w:r w:rsidR="007E6BB5">
        <w:rPr>
          <w:rFonts w:cs="Arial"/>
          <w:sz w:val="20"/>
          <w:szCs w:val="20"/>
        </w:rPr>
        <w:t>across</w:t>
      </w:r>
      <w:r w:rsidR="00711D51">
        <w:rPr>
          <w:rFonts w:cs="Arial"/>
          <w:sz w:val="20"/>
          <w:szCs w:val="20"/>
        </w:rPr>
        <w:t xml:space="preserve"> </w:t>
      </w:r>
      <w:r w:rsidR="00A24E3F">
        <w:rPr>
          <w:rFonts w:cs="Arial"/>
          <w:sz w:val="20"/>
          <w:szCs w:val="20"/>
        </w:rPr>
        <w:t>North America</w:t>
      </w:r>
      <w:r w:rsidR="00A04093" w:rsidRPr="00A04093">
        <w:rPr>
          <w:rFonts w:cs="Arial"/>
          <w:sz w:val="20"/>
          <w:szCs w:val="20"/>
        </w:rPr>
        <w:t>.</w:t>
      </w:r>
      <w:r w:rsidR="007E6BB5">
        <w:rPr>
          <w:rFonts w:cs="Arial"/>
          <w:sz w:val="20"/>
          <w:szCs w:val="20"/>
        </w:rPr>
        <w:t xml:space="preserve"> Their members have been involved in </w:t>
      </w:r>
      <w:r w:rsidR="00450DC2">
        <w:rPr>
          <w:rFonts w:cs="Arial"/>
          <w:sz w:val="20"/>
          <w:szCs w:val="20"/>
        </w:rPr>
        <w:t>major construction projects such as the Golden Gate Bridge, the World Trade Center, and the Fre</w:t>
      </w:r>
      <w:r w:rsidR="00416614">
        <w:rPr>
          <w:rFonts w:cs="Arial"/>
          <w:sz w:val="20"/>
          <w:szCs w:val="20"/>
        </w:rPr>
        <w:t>ed</w:t>
      </w:r>
      <w:r w:rsidR="00450DC2">
        <w:rPr>
          <w:rFonts w:cs="Arial"/>
          <w:sz w:val="20"/>
          <w:szCs w:val="20"/>
        </w:rPr>
        <w:t>om Tower</w:t>
      </w:r>
      <w:r w:rsidR="00416614">
        <w:rPr>
          <w:rFonts w:cs="Arial"/>
          <w:sz w:val="20"/>
          <w:szCs w:val="20"/>
        </w:rPr>
        <w:t>.</w:t>
      </w:r>
    </w:p>
    <w:p w14:paraId="429FDFB6" w14:textId="7B5CAB24" w:rsidR="00EE0ECD" w:rsidRDefault="00EE0ECD" w:rsidP="00B003CE">
      <w:pPr>
        <w:spacing w:line="240" w:lineRule="auto"/>
        <w:rPr>
          <w:rFonts w:cs="Arial"/>
          <w:b/>
          <w:bCs/>
          <w:color w:val="ED7D31" w:themeColor="accent2"/>
        </w:rPr>
      </w:pPr>
    </w:p>
    <w:p w14:paraId="77062950" w14:textId="2FE9822D" w:rsidR="00231554" w:rsidRPr="009B3AB3" w:rsidRDefault="00231554" w:rsidP="00B003CE">
      <w:pPr>
        <w:spacing w:line="240" w:lineRule="auto"/>
        <w:rPr>
          <w:rFonts w:cs="Arial"/>
          <w:b/>
          <w:bCs/>
          <w:color w:val="ED7D31" w:themeColor="accent2"/>
        </w:rPr>
      </w:pPr>
      <w:r w:rsidRPr="009B3AB3">
        <w:rPr>
          <w:rFonts w:cs="Arial"/>
          <w:b/>
          <w:bCs/>
          <w:color w:val="ED7D31" w:themeColor="accent2"/>
        </w:rPr>
        <w:t>Executive Summary</w:t>
      </w:r>
    </w:p>
    <w:p w14:paraId="157CB8DA" w14:textId="4E7682B9" w:rsidR="00EE0ECD" w:rsidRPr="00661936" w:rsidRDefault="00B75073" w:rsidP="00F74FC8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 an ongoing effort, Pumex is engaged in reviewing IAI’s</w:t>
      </w:r>
      <w:r w:rsidR="00EC5733">
        <w:rPr>
          <w:rFonts w:cstheme="minorHAnsi"/>
          <w:sz w:val="20"/>
          <w:szCs w:val="20"/>
        </w:rPr>
        <w:t xml:space="preserve"> website, ironworkers.org, and building a brand-new website from the ground-up using</w:t>
      </w:r>
      <w:r w:rsidR="005708ED">
        <w:rPr>
          <w:rFonts w:cstheme="minorHAnsi"/>
          <w:sz w:val="20"/>
          <w:szCs w:val="20"/>
        </w:rPr>
        <w:t xml:space="preserve"> the</w:t>
      </w:r>
      <w:r w:rsidR="00EC5733">
        <w:rPr>
          <w:rFonts w:cstheme="minorHAnsi"/>
          <w:sz w:val="20"/>
          <w:szCs w:val="20"/>
        </w:rPr>
        <w:t xml:space="preserve"> Salesforce Communities CMS platform.</w:t>
      </w:r>
    </w:p>
    <w:p w14:paraId="3E4951DF" w14:textId="2A5BFE40" w:rsidR="00052706" w:rsidRDefault="00962171" w:rsidP="006F4016">
      <w:pPr>
        <w:spacing w:after="0" w:line="240" w:lineRule="auto"/>
        <w:rPr>
          <w:b/>
          <w:bCs/>
          <w:color w:val="ED7D31" w:themeColor="accent2"/>
        </w:rPr>
      </w:pPr>
      <w:r w:rsidRPr="00C43CF9">
        <w:rPr>
          <w:rFonts w:cs="Arial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221FE69D" wp14:editId="7FC52987">
                <wp:simplePos x="0" y="0"/>
                <wp:positionH relativeFrom="page">
                  <wp:align>left</wp:align>
                </wp:positionH>
                <wp:positionV relativeFrom="paragraph">
                  <wp:posOffset>302260</wp:posOffset>
                </wp:positionV>
                <wp:extent cx="4010660" cy="19907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99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3C6F1" w14:textId="392A14E6" w:rsidR="00E002A6" w:rsidRPr="009B3AB3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9B3AB3">
                              <w:rPr>
                                <w:b/>
                                <w:bCs/>
                                <w:color w:val="ED7D31" w:themeColor="accent2"/>
                              </w:rPr>
                              <w:t>The Challenge</w:t>
                            </w:r>
                          </w:p>
                          <w:p w14:paraId="359D7DE5" w14:textId="25F815D1" w:rsidR="00E002A6" w:rsidRDefault="00F644CC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F644CC">
                              <w:rPr>
                                <w:sz w:val="20"/>
                                <w:szCs w:val="20"/>
                              </w:rPr>
                              <w:t>IAI</w:t>
                            </w:r>
                            <w:r w:rsidR="00485220">
                              <w:rPr>
                                <w:sz w:val="20"/>
                                <w:szCs w:val="20"/>
                              </w:rPr>
                              <w:t>’s website, ironworkers.org, serves as the main gateway for da</w:t>
                            </w:r>
                            <w:r w:rsidR="00B9624E">
                              <w:rPr>
                                <w:sz w:val="20"/>
                                <w:szCs w:val="20"/>
                              </w:rPr>
                              <w:t xml:space="preserve">ily operations including Membership Management, Donations, and Public Relations. </w:t>
                            </w:r>
                            <w:r w:rsidR="00E23300">
                              <w:rPr>
                                <w:sz w:val="20"/>
                                <w:szCs w:val="20"/>
                              </w:rPr>
                              <w:t xml:space="preserve">These </w:t>
                            </w:r>
                            <w:r w:rsidR="00027644">
                              <w:rPr>
                                <w:sz w:val="20"/>
                                <w:szCs w:val="20"/>
                              </w:rPr>
                              <w:t xml:space="preserve">critical </w:t>
                            </w:r>
                            <w:r w:rsidR="00E23300">
                              <w:rPr>
                                <w:sz w:val="20"/>
                                <w:szCs w:val="20"/>
                              </w:rPr>
                              <w:t xml:space="preserve">activities require robust </w:t>
                            </w:r>
                            <w:r w:rsidR="00027644">
                              <w:rPr>
                                <w:sz w:val="20"/>
                                <w:szCs w:val="20"/>
                              </w:rPr>
                              <w:t>cybersecurity infrastructure</w:t>
                            </w:r>
                            <w:r w:rsidR="001D6EBD">
                              <w:rPr>
                                <w:sz w:val="20"/>
                                <w:szCs w:val="20"/>
                              </w:rPr>
                              <w:t xml:space="preserve"> and a more refined UX</w:t>
                            </w:r>
                            <w:r w:rsidR="00027644">
                              <w:rPr>
                                <w:sz w:val="20"/>
                                <w:szCs w:val="20"/>
                              </w:rPr>
                              <w:t>. The</w:t>
                            </w:r>
                            <w:r w:rsidR="00D7149C">
                              <w:rPr>
                                <w:sz w:val="20"/>
                                <w:szCs w:val="20"/>
                              </w:rPr>
                              <w:t xml:space="preserve"> legacy</w:t>
                            </w:r>
                            <w:r w:rsidR="00027644">
                              <w:rPr>
                                <w:sz w:val="20"/>
                                <w:szCs w:val="20"/>
                              </w:rPr>
                              <w:t xml:space="preserve"> website</w:t>
                            </w:r>
                            <w:r w:rsidR="00D8561D">
                              <w:rPr>
                                <w:sz w:val="20"/>
                                <w:szCs w:val="20"/>
                              </w:rPr>
                              <w:t xml:space="preserve"> architecture used out-of-date</w:t>
                            </w:r>
                            <w:r w:rsidR="00D7149C"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D8561D">
                              <w:rPr>
                                <w:sz w:val="20"/>
                                <w:szCs w:val="20"/>
                              </w:rPr>
                              <w:t xml:space="preserve"> cumbersome </w:t>
                            </w:r>
                            <w:r w:rsidR="00D7149C">
                              <w:rPr>
                                <w:sz w:val="20"/>
                                <w:szCs w:val="20"/>
                              </w:rPr>
                              <w:t>CMS</w:t>
                            </w:r>
                            <w:r w:rsidR="002D3EC8">
                              <w:rPr>
                                <w:sz w:val="20"/>
                                <w:szCs w:val="20"/>
                              </w:rPr>
                              <w:t xml:space="preserve"> to manage the </w:t>
                            </w:r>
                            <w:r w:rsidR="00D7149C">
                              <w:rPr>
                                <w:sz w:val="20"/>
                                <w:szCs w:val="20"/>
                              </w:rPr>
                              <w:t>site</w:t>
                            </w:r>
                            <w:r w:rsidR="002D3E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1BA442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1062545E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1085F270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3E7F3C85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736159DC" w14:textId="77777777" w:rsidR="003716D5" w:rsidRPr="003716D5" w:rsidRDefault="003716D5" w:rsidP="003716D5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7673B4AF" w14:textId="32591D79" w:rsidR="000F2046" w:rsidRPr="00075070" w:rsidRDefault="000F2046" w:rsidP="006D22C4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FE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8pt;width:315.8pt;height:156.75pt;z-index:2516275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" fillcolor="#f2f2f2 [3052]" stroked="f">
                <v:textbox>
                  <w:txbxContent>
                    <w:p w14:paraId="7D23C6F1" w14:textId="392A14E6" w:rsidR="00E002A6" w:rsidRPr="009B3AB3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9B3AB3">
                        <w:rPr>
                          <w:b/>
                          <w:bCs/>
                          <w:color w:val="ED7D31" w:themeColor="accent2"/>
                        </w:rPr>
                        <w:t>The Challenge</w:t>
                      </w:r>
                    </w:p>
                    <w:p w14:paraId="359D7DE5" w14:textId="25F815D1" w:rsidR="00E002A6" w:rsidRDefault="00F644CC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F644CC">
                        <w:rPr>
                          <w:sz w:val="20"/>
                          <w:szCs w:val="20"/>
                        </w:rPr>
                        <w:t>IAI</w:t>
                      </w:r>
                      <w:r w:rsidR="00485220">
                        <w:rPr>
                          <w:sz w:val="20"/>
                          <w:szCs w:val="20"/>
                        </w:rPr>
                        <w:t>’s website, ironworkers.org, serves as the main gateway for da</w:t>
                      </w:r>
                      <w:r w:rsidR="00B9624E">
                        <w:rPr>
                          <w:sz w:val="20"/>
                          <w:szCs w:val="20"/>
                        </w:rPr>
                        <w:t xml:space="preserve">ily operations including Membership Management, Donations, and Public Relations. </w:t>
                      </w:r>
                      <w:r w:rsidR="00E23300">
                        <w:rPr>
                          <w:sz w:val="20"/>
                          <w:szCs w:val="20"/>
                        </w:rPr>
                        <w:t xml:space="preserve">These </w:t>
                      </w:r>
                      <w:r w:rsidR="00027644">
                        <w:rPr>
                          <w:sz w:val="20"/>
                          <w:szCs w:val="20"/>
                        </w:rPr>
                        <w:t xml:space="preserve">critical </w:t>
                      </w:r>
                      <w:r w:rsidR="00E23300">
                        <w:rPr>
                          <w:sz w:val="20"/>
                          <w:szCs w:val="20"/>
                        </w:rPr>
                        <w:t xml:space="preserve">activities require robust </w:t>
                      </w:r>
                      <w:r w:rsidR="00027644">
                        <w:rPr>
                          <w:sz w:val="20"/>
                          <w:szCs w:val="20"/>
                        </w:rPr>
                        <w:t>cybersecurity infrastructure</w:t>
                      </w:r>
                      <w:r w:rsidR="001D6EBD">
                        <w:rPr>
                          <w:sz w:val="20"/>
                          <w:szCs w:val="20"/>
                        </w:rPr>
                        <w:t xml:space="preserve"> and a more refined UX</w:t>
                      </w:r>
                      <w:r w:rsidR="00027644">
                        <w:rPr>
                          <w:sz w:val="20"/>
                          <w:szCs w:val="20"/>
                        </w:rPr>
                        <w:t>. The</w:t>
                      </w:r>
                      <w:r w:rsidR="00D7149C">
                        <w:rPr>
                          <w:sz w:val="20"/>
                          <w:szCs w:val="20"/>
                        </w:rPr>
                        <w:t xml:space="preserve"> legacy</w:t>
                      </w:r>
                      <w:r w:rsidR="00027644">
                        <w:rPr>
                          <w:sz w:val="20"/>
                          <w:szCs w:val="20"/>
                        </w:rPr>
                        <w:t xml:space="preserve"> website</w:t>
                      </w:r>
                      <w:r w:rsidR="00D8561D">
                        <w:rPr>
                          <w:sz w:val="20"/>
                          <w:szCs w:val="20"/>
                        </w:rPr>
                        <w:t xml:space="preserve"> architecture used out-of-date</w:t>
                      </w:r>
                      <w:r w:rsidR="00D7149C"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="00D8561D">
                        <w:rPr>
                          <w:sz w:val="20"/>
                          <w:szCs w:val="20"/>
                        </w:rPr>
                        <w:t xml:space="preserve"> cumbersome </w:t>
                      </w:r>
                      <w:r w:rsidR="00D7149C">
                        <w:rPr>
                          <w:sz w:val="20"/>
                          <w:szCs w:val="20"/>
                        </w:rPr>
                        <w:t>CMS</w:t>
                      </w:r>
                      <w:r w:rsidR="002D3EC8">
                        <w:rPr>
                          <w:sz w:val="20"/>
                          <w:szCs w:val="20"/>
                        </w:rPr>
                        <w:t xml:space="preserve"> to manage the </w:t>
                      </w:r>
                      <w:r w:rsidR="00D7149C">
                        <w:rPr>
                          <w:sz w:val="20"/>
                          <w:szCs w:val="20"/>
                        </w:rPr>
                        <w:t>site</w:t>
                      </w:r>
                      <w:r w:rsidR="002D3EC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A1BA442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1062545E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1085F270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3E7F3C85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736159DC" w14:textId="77777777" w:rsidR="003716D5" w:rsidRPr="003716D5" w:rsidRDefault="003716D5" w:rsidP="003716D5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7673B4AF" w14:textId="32591D79" w:rsidR="000F2046" w:rsidRPr="00075070" w:rsidRDefault="000F2046" w:rsidP="006D22C4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43CF9">
        <w:rPr>
          <w:rFonts w:cs="Arial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2F2F786" wp14:editId="42DCA031">
                <wp:simplePos x="0" y="0"/>
                <wp:positionH relativeFrom="page">
                  <wp:align>right</wp:align>
                </wp:positionH>
                <wp:positionV relativeFrom="paragraph">
                  <wp:posOffset>302260</wp:posOffset>
                </wp:positionV>
                <wp:extent cx="3778885" cy="199072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885" cy="199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7A003" w14:textId="7B95A33C" w:rsidR="00BE2AB7" w:rsidRPr="009B3AB3" w:rsidRDefault="00E002A6" w:rsidP="00BE2AB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9B3AB3">
                              <w:rPr>
                                <w:b/>
                                <w:bCs/>
                                <w:color w:val="ED7D31" w:themeColor="accent2"/>
                              </w:rPr>
                              <w:t>The Solution</w:t>
                            </w:r>
                          </w:p>
                          <w:p w14:paraId="62E1F507" w14:textId="1F0DE874" w:rsidR="00D955E3" w:rsidRPr="00075070" w:rsidRDefault="005E52FC" w:rsidP="00952AB3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 the new Salesforce Communities CMS-based website, </w:t>
                            </w:r>
                            <w:r w:rsidR="00CD2799">
                              <w:rPr>
                                <w:sz w:val="20"/>
                                <w:szCs w:val="20"/>
                              </w:rPr>
                              <w:t xml:space="preserve">Pumex </w:t>
                            </w:r>
                            <w:r w:rsidR="00EC5733">
                              <w:rPr>
                                <w:sz w:val="20"/>
                                <w:szCs w:val="20"/>
                              </w:rPr>
                              <w:t>use</w:t>
                            </w:r>
                            <w:r w:rsidR="005170F8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CD2799">
                              <w:rPr>
                                <w:sz w:val="20"/>
                                <w:szCs w:val="20"/>
                              </w:rPr>
                              <w:t xml:space="preserve"> an agile SDLC</w:t>
                            </w:r>
                            <w:r w:rsidR="00C63B29">
                              <w:rPr>
                                <w:sz w:val="20"/>
                                <w:szCs w:val="20"/>
                              </w:rPr>
                              <w:t xml:space="preserve"> approach</w:t>
                            </w:r>
                            <w:r w:rsidR="00B84C8F">
                              <w:rPr>
                                <w:sz w:val="20"/>
                                <w:szCs w:val="20"/>
                              </w:rPr>
                              <w:t>, Human Centered Design</w:t>
                            </w:r>
                            <w:r w:rsidR="00962171">
                              <w:rPr>
                                <w:sz w:val="20"/>
                                <w:szCs w:val="20"/>
                              </w:rPr>
                              <w:t xml:space="preserve"> (HCD)</w:t>
                            </w:r>
                            <w:r w:rsidR="00C63B29">
                              <w:rPr>
                                <w:sz w:val="20"/>
                                <w:szCs w:val="20"/>
                              </w:rPr>
                              <w:t xml:space="preserve"> and split the effort into small </w:t>
                            </w:r>
                            <w:r w:rsidR="004D20CB">
                              <w:rPr>
                                <w:sz w:val="20"/>
                                <w:szCs w:val="20"/>
                              </w:rPr>
                              <w:t>increments</w:t>
                            </w:r>
                            <w:r w:rsidR="004C322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060E">
                              <w:rPr>
                                <w:sz w:val="20"/>
                                <w:szCs w:val="20"/>
                              </w:rPr>
                              <w:t>during each sprint</w:t>
                            </w:r>
                            <w:r w:rsidR="009F428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E060E">
                              <w:rPr>
                                <w:sz w:val="20"/>
                                <w:szCs w:val="20"/>
                              </w:rPr>
                              <w:t xml:space="preserve">Requirements and </w:t>
                            </w:r>
                            <w:r w:rsidR="00F459AD">
                              <w:rPr>
                                <w:sz w:val="20"/>
                                <w:szCs w:val="20"/>
                              </w:rPr>
                              <w:t>baseline</w:t>
                            </w:r>
                            <w:r w:rsidR="006E06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59AD">
                              <w:rPr>
                                <w:sz w:val="20"/>
                                <w:szCs w:val="20"/>
                              </w:rPr>
                              <w:t>configurations</w:t>
                            </w:r>
                            <w:r w:rsidR="006E06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5412">
                              <w:rPr>
                                <w:sz w:val="20"/>
                                <w:szCs w:val="20"/>
                              </w:rPr>
                              <w:t>were</w:t>
                            </w:r>
                            <w:r w:rsidR="00F459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65E0">
                              <w:rPr>
                                <w:sz w:val="20"/>
                                <w:szCs w:val="20"/>
                              </w:rPr>
                              <w:t xml:space="preserve">maintained in </w:t>
                            </w:r>
                            <w:r w:rsidR="00D72B5D">
                              <w:rPr>
                                <w:sz w:val="20"/>
                                <w:szCs w:val="20"/>
                              </w:rPr>
                              <w:t xml:space="preserve">JIRA, and Confluence. </w:t>
                            </w:r>
                            <w:r w:rsidR="00FF4082">
                              <w:rPr>
                                <w:sz w:val="20"/>
                                <w:szCs w:val="20"/>
                              </w:rPr>
                              <w:t xml:space="preserve">Pumex </w:t>
                            </w:r>
                            <w:r w:rsidR="00E64CC2">
                              <w:rPr>
                                <w:sz w:val="20"/>
                                <w:szCs w:val="20"/>
                              </w:rPr>
                              <w:t xml:space="preserve">supplied a </w:t>
                            </w:r>
                            <w:r w:rsidR="007872E2">
                              <w:rPr>
                                <w:sz w:val="20"/>
                                <w:szCs w:val="20"/>
                              </w:rPr>
                              <w:t>IAI with</w:t>
                            </w:r>
                            <w:r w:rsidR="00DA3D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68A9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5170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282" w:rsidRPr="00000282">
                              <w:rPr>
                                <w:sz w:val="20"/>
                                <w:szCs w:val="20"/>
                              </w:rPr>
                              <w:t>Salesforce</w:t>
                            </w:r>
                            <w:r w:rsidR="007768A9">
                              <w:rPr>
                                <w:sz w:val="20"/>
                                <w:szCs w:val="20"/>
                              </w:rPr>
                              <w:t xml:space="preserve"> Architect and multiple Salesforce Dev</w:t>
                            </w:r>
                            <w:r w:rsidR="00000282" w:rsidRPr="00000282">
                              <w:rPr>
                                <w:sz w:val="20"/>
                                <w:szCs w:val="20"/>
                              </w:rPr>
                              <w:t xml:space="preserve"> resource</w:t>
                            </w:r>
                            <w:r w:rsidR="00DA3D7D">
                              <w:rPr>
                                <w:sz w:val="20"/>
                                <w:szCs w:val="20"/>
                              </w:rPr>
                              <w:t>s and a PM/BA</w:t>
                            </w:r>
                            <w:r w:rsidR="00000282" w:rsidRPr="000002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3E8E">
                              <w:rPr>
                                <w:sz w:val="20"/>
                                <w:szCs w:val="20"/>
                              </w:rPr>
                              <w:t>who oversaw the</w:t>
                            </w:r>
                            <w:r w:rsidR="00000282" w:rsidRPr="00000282">
                              <w:rPr>
                                <w:sz w:val="20"/>
                                <w:szCs w:val="20"/>
                              </w:rPr>
                              <w:t xml:space="preserve"> project</w:t>
                            </w:r>
                            <w:r w:rsidR="00423E8E">
                              <w:rPr>
                                <w:sz w:val="20"/>
                                <w:szCs w:val="20"/>
                              </w:rPr>
                              <w:t xml:space="preserve"> including</w:t>
                            </w:r>
                            <w:r w:rsidR="00000282" w:rsidRPr="00000282">
                              <w:rPr>
                                <w:sz w:val="20"/>
                                <w:szCs w:val="20"/>
                              </w:rPr>
                              <w:t xml:space="preserve"> gathering </w:t>
                            </w:r>
                            <w:r w:rsidR="0032262D" w:rsidRPr="00000282">
                              <w:rPr>
                                <w:sz w:val="20"/>
                                <w:szCs w:val="20"/>
                              </w:rPr>
                              <w:t>requirements</w:t>
                            </w:r>
                            <w:r w:rsidR="00155A4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00282" w:rsidRPr="00000282">
                              <w:rPr>
                                <w:sz w:val="20"/>
                                <w:szCs w:val="20"/>
                              </w:rPr>
                              <w:t>designing</w:t>
                            </w:r>
                            <w:r w:rsidR="00155A4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000282" w:rsidRPr="00000282">
                              <w:rPr>
                                <w:sz w:val="20"/>
                                <w:szCs w:val="20"/>
                              </w:rPr>
                              <w:t xml:space="preserve"> and developing the new solution within</w:t>
                            </w:r>
                            <w:r w:rsidR="00574986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000282" w:rsidRPr="00000282">
                              <w:rPr>
                                <w:sz w:val="20"/>
                                <w:szCs w:val="20"/>
                              </w:rPr>
                              <w:t xml:space="preserve"> Salesforce Communities</w:t>
                            </w:r>
                            <w:r w:rsidR="00DD79A5">
                              <w:rPr>
                                <w:sz w:val="20"/>
                                <w:szCs w:val="20"/>
                              </w:rPr>
                              <w:t xml:space="preserve"> CMS.</w:t>
                            </w:r>
                            <w:r w:rsidR="004441D1">
                              <w:rPr>
                                <w:sz w:val="20"/>
                                <w:szCs w:val="20"/>
                              </w:rPr>
                              <w:t xml:space="preserve"> For ensuring quality, we used a ‘Test-First’ approach, </w:t>
                            </w:r>
                            <w:r w:rsidR="002C7C3A">
                              <w:rPr>
                                <w:sz w:val="20"/>
                                <w:szCs w:val="20"/>
                              </w:rPr>
                              <w:t>leveraging best practices such as Behavior Driven Development (BDD) and Test Drive Development (TDD).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2F786" id="_x0000_s1027" type="#_x0000_t202" style="position:absolute;margin-left:246.35pt;margin-top:23.8pt;width:297.55pt;height:156.75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" fillcolor="#f2f2f2 [3052]" stroked="f">
                <v:textbox>
                  <w:txbxContent>
                    <w:p w14:paraId="51D7A003" w14:textId="7B95A33C" w:rsidR="00BE2AB7" w:rsidRPr="009B3AB3" w:rsidRDefault="00E002A6" w:rsidP="00BE2AB7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9B3AB3">
                        <w:rPr>
                          <w:b/>
                          <w:bCs/>
                          <w:color w:val="ED7D31" w:themeColor="accent2"/>
                        </w:rPr>
                        <w:t>The Solution</w:t>
                      </w:r>
                    </w:p>
                    <w:p w14:paraId="62E1F507" w14:textId="1F0DE874" w:rsidR="00D955E3" w:rsidRPr="00075070" w:rsidRDefault="005E52FC" w:rsidP="00952AB3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 the new Salesforce Communities CMS-based website, </w:t>
                      </w:r>
                      <w:r w:rsidR="00CD2799">
                        <w:rPr>
                          <w:sz w:val="20"/>
                          <w:szCs w:val="20"/>
                        </w:rPr>
                        <w:t xml:space="preserve">Pumex </w:t>
                      </w:r>
                      <w:r w:rsidR="00EC5733">
                        <w:rPr>
                          <w:sz w:val="20"/>
                          <w:szCs w:val="20"/>
                        </w:rPr>
                        <w:t>use</w:t>
                      </w:r>
                      <w:r w:rsidR="005170F8">
                        <w:rPr>
                          <w:sz w:val="20"/>
                          <w:szCs w:val="20"/>
                        </w:rPr>
                        <w:t>d</w:t>
                      </w:r>
                      <w:r w:rsidR="00CD2799">
                        <w:rPr>
                          <w:sz w:val="20"/>
                          <w:szCs w:val="20"/>
                        </w:rPr>
                        <w:t xml:space="preserve"> an agile SDLC</w:t>
                      </w:r>
                      <w:r w:rsidR="00C63B29">
                        <w:rPr>
                          <w:sz w:val="20"/>
                          <w:szCs w:val="20"/>
                        </w:rPr>
                        <w:t xml:space="preserve"> approach</w:t>
                      </w:r>
                      <w:r w:rsidR="00B84C8F">
                        <w:rPr>
                          <w:sz w:val="20"/>
                          <w:szCs w:val="20"/>
                        </w:rPr>
                        <w:t>, Human Centered Design</w:t>
                      </w:r>
                      <w:r w:rsidR="00962171">
                        <w:rPr>
                          <w:sz w:val="20"/>
                          <w:szCs w:val="20"/>
                        </w:rPr>
                        <w:t xml:space="preserve"> (HCD)</w:t>
                      </w:r>
                      <w:r w:rsidR="00C63B29">
                        <w:rPr>
                          <w:sz w:val="20"/>
                          <w:szCs w:val="20"/>
                        </w:rPr>
                        <w:t xml:space="preserve"> and split the effort into small </w:t>
                      </w:r>
                      <w:r w:rsidR="004D20CB">
                        <w:rPr>
                          <w:sz w:val="20"/>
                          <w:szCs w:val="20"/>
                        </w:rPr>
                        <w:t>increments</w:t>
                      </w:r>
                      <w:r w:rsidR="004C322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E060E">
                        <w:rPr>
                          <w:sz w:val="20"/>
                          <w:szCs w:val="20"/>
                        </w:rPr>
                        <w:t>during each sprint</w:t>
                      </w:r>
                      <w:r w:rsidR="009F4283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6E060E">
                        <w:rPr>
                          <w:sz w:val="20"/>
                          <w:szCs w:val="20"/>
                        </w:rPr>
                        <w:t xml:space="preserve">Requirements and </w:t>
                      </w:r>
                      <w:r w:rsidR="00F459AD">
                        <w:rPr>
                          <w:sz w:val="20"/>
                          <w:szCs w:val="20"/>
                        </w:rPr>
                        <w:t>baseline</w:t>
                      </w:r>
                      <w:r w:rsidR="006E06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59AD">
                        <w:rPr>
                          <w:sz w:val="20"/>
                          <w:szCs w:val="20"/>
                        </w:rPr>
                        <w:t>configurations</w:t>
                      </w:r>
                      <w:r w:rsidR="006E06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95412">
                        <w:rPr>
                          <w:sz w:val="20"/>
                          <w:szCs w:val="20"/>
                        </w:rPr>
                        <w:t>were</w:t>
                      </w:r>
                      <w:r w:rsidR="00F459A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D65E0">
                        <w:rPr>
                          <w:sz w:val="20"/>
                          <w:szCs w:val="20"/>
                        </w:rPr>
                        <w:t xml:space="preserve">maintained in </w:t>
                      </w:r>
                      <w:r w:rsidR="00D72B5D">
                        <w:rPr>
                          <w:sz w:val="20"/>
                          <w:szCs w:val="20"/>
                        </w:rPr>
                        <w:t xml:space="preserve">JIRA, and Confluence. </w:t>
                      </w:r>
                      <w:r w:rsidR="00FF4082">
                        <w:rPr>
                          <w:sz w:val="20"/>
                          <w:szCs w:val="20"/>
                        </w:rPr>
                        <w:t xml:space="preserve">Pumex </w:t>
                      </w:r>
                      <w:r w:rsidR="00E64CC2">
                        <w:rPr>
                          <w:sz w:val="20"/>
                          <w:szCs w:val="20"/>
                        </w:rPr>
                        <w:t xml:space="preserve">supplied a </w:t>
                      </w:r>
                      <w:r w:rsidR="007872E2">
                        <w:rPr>
                          <w:sz w:val="20"/>
                          <w:szCs w:val="20"/>
                        </w:rPr>
                        <w:t>IAI with</w:t>
                      </w:r>
                      <w:r w:rsidR="00DA3D7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68A9">
                        <w:rPr>
                          <w:sz w:val="20"/>
                          <w:szCs w:val="20"/>
                        </w:rPr>
                        <w:t>a</w:t>
                      </w:r>
                      <w:r w:rsidR="005170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00282" w:rsidRPr="00000282">
                        <w:rPr>
                          <w:sz w:val="20"/>
                          <w:szCs w:val="20"/>
                        </w:rPr>
                        <w:t>Salesforce</w:t>
                      </w:r>
                      <w:r w:rsidR="007768A9">
                        <w:rPr>
                          <w:sz w:val="20"/>
                          <w:szCs w:val="20"/>
                        </w:rPr>
                        <w:t xml:space="preserve"> Architect and multiple Salesforce Dev</w:t>
                      </w:r>
                      <w:r w:rsidR="00000282" w:rsidRPr="00000282">
                        <w:rPr>
                          <w:sz w:val="20"/>
                          <w:szCs w:val="20"/>
                        </w:rPr>
                        <w:t xml:space="preserve"> resource</w:t>
                      </w:r>
                      <w:r w:rsidR="00DA3D7D">
                        <w:rPr>
                          <w:sz w:val="20"/>
                          <w:szCs w:val="20"/>
                        </w:rPr>
                        <w:t>s and a PM/BA</w:t>
                      </w:r>
                      <w:r w:rsidR="00000282" w:rsidRPr="0000028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23E8E">
                        <w:rPr>
                          <w:sz w:val="20"/>
                          <w:szCs w:val="20"/>
                        </w:rPr>
                        <w:t>who oversaw the</w:t>
                      </w:r>
                      <w:r w:rsidR="00000282" w:rsidRPr="00000282">
                        <w:rPr>
                          <w:sz w:val="20"/>
                          <w:szCs w:val="20"/>
                        </w:rPr>
                        <w:t xml:space="preserve"> project</w:t>
                      </w:r>
                      <w:r w:rsidR="00423E8E">
                        <w:rPr>
                          <w:sz w:val="20"/>
                          <w:szCs w:val="20"/>
                        </w:rPr>
                        <w:t xml:space="preserve"> including</w:t>
                      </w:r>
                      <w:r w:rsidR="00000282" w:rsidRPr="00000282">
                        <w:rPr>
                          <w:sz w:val="20"/>
                          <w:szCs w:val="20"/>
                        </w:rPr>
                        <w:t xml:space="preserve"> gathering </w:t>
                      </w:r>
                      <w:r w:rsidR="0032262D" w:rsidRPr="00000282">
                        <w:rPr>
                          <w:sz w:val="20"/>
                          <w:szCs w:val="20"/>
                        </w:rPr>
                        <w:t>requirements</w:t>
                      </w:r>
                      <w:r w:rsidR="00155A46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000282" w:rsidRPr="00000282">
                        <w:rPr>
                          <w:sz w:val="20"/>
                          <w:szCs w:val="20"/>
                        </w:rPr>
                        <w:t>designing</w:t>
                      </w:r>
                      <w:r w:rsidR="00155A46">
                        <w:rPr>
                          <w:sz w:val="20"/>
                          <w:szCs w:val="20"/>
                        </w:rPr>
                        <w:t>,</w:t>
                      </w:r>
                      <w:r w:rsidR="00000282" w:rsidRPr="00000282">
                        <w:rPr>
                          <w:sz w:val="20"/>
                          <w:szCs w:val="20"/>
                        </w:rPr>
                        <w:t xml:space="preserve"> and developing the new solution within</w:t>
                      </w:r>
                      <w:r w:rsidR="00574986"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="00000282" w:rsidRPr="00000282">
                        <w:rPr>
                          <w:sz w:val="20"/>
                          <w:szCs w:val="20"/>
                        </w:rPr>
                        <w:t xml:space="preserve"> Salesforce Communities</w:t>
                      </w:r>
                      <w:r w:rsidR="00DD79A5">
                        <w:rPr>
                          <w:sz w:val="20"/>
                          <w:szCs w:val="20"/>
                        </w:rPr>
                        <w:t xml:space="preserve"> CMS.</w:t>
                      </w:r>
                      <w:r w:rsidR="004441D1">
                        <w:rPr>
                          <w:sz w:val="20"/>
                          <w:szCs w:val="20"/>
                        </w:rPr>
                        <w:t xml:space="preserve"> For ensuring quality, we used a ‘Test-First’ approach, </w:t>
                      </w:r>
                      <w:r w:rsidR="002C7C3A">
                        <w:rPr>
                          <w:sz w:val="20"/>
                          <w:szCs w:val="20"/>
                        </w:rPr>
                        <w:t>leveraging best practices such as Behavior Driven Development (BDD) and Test Drive Development (TDD).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D35EF1D" w14:textId="77777777" w:rsidR="00052706" w:rsidRDefault="00052706" w:rsidP="006F4016">
      <w:pPr>
        <w:spacing w:after="0" w:line="240" w:lineRule="auto"/>
        <w:rPr>
          <w:b/>
          <w:bCs/>
          <w:color w:val="ED7D31" w:themeColor="accent2"/>
        </w:rPr>
      </w:pPr>
    </w:p>
    <w:p w14:paraId="376F2E18" w14:textId="46676563" w:rsidR="006F4016" w:rsidRPr="000D4471" w:rsidRDefault="00D71E95" w:rsidP="00D71E95">
      <w:pPr>
        <w:spacing w:after="0" w:line="240" w:lineRule="auto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 xml:space="preserve">     </w:t>
      </w:r>
      <w:r w:rsidR="004B6DFD" w:rsidRPr="000D4471">
        <w:rPr>
          <w:b/>
          <w:bCs/>
          <w:color w:val="ED7D31" w:themeColor="accent2"/>
        </w:rPr>
        <w:t>Immediate Results</w:t>
      </w:r>
    </w:p>
    <w:p w14:paraId="1D64FDCD" w14:textId="6C9ADCFF" w:rsidR="00EE0ECD" w:rsidRDefault="00D71E95" w:rsidP="006F4016">
      <w:pPr>
        <w:spacing w:after="0" w:line="240" w:lineRule="auto"/>
        <w:rPr>
          <w:b/>
          <w:bCs/>
          <w:color w:val="ED7D31" w:themeColor="accent2"/>
          <w:sz w:val="24"/>
          <w:szCs w:val="24"/>
        </w:rPr>
      </w:pPr>
      <w:r w:rsidRPr="00B8305E">
        <w:rPr>
          <w:rFonts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4BF50F6" wp14:editId="091AF682">
                <wp:simplePos x="0" y="0"/>
                <wp:positionH relativeFrom="margin">
                  <wp:posOffset>66040</wp:posOffset>
                </wp:positionH>
                <wp:positionV relativeFrom="paragraph">
                  <wp:posOffset>77470</wp:posOffset>
                </wp:positionV>
                <wp:extent cx="2360930" cy="1786255"/>
                <wp:effectExtent l="0" t="0" r="8890" b="4445"/>
                <wp:wrapThrough wrapText="bothSides">
                  <wp:wrapPolygon edited="0">
                    <wp:start x="0" y="0"/>
                    <wp:lineTo x="0" y="21423"/>
                    <wp:lineTo x="21526" y="21423"/>
                    <wp:lineTo x="21526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8C96" w14:textId="41E86E8B" w:rsidR="00DD79A5" w:rsidRDefault="00574986" w:rsidP="00DD79A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Cy</w:t>
                            </w:r>
                            <w:r w:rsidR="00B50B7D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bersecurity – </w:t>
                            </w:r>
                            <w:r w:rsidR="00DD79A5">
                              <w:rPr>
                                <w:sz w:val="20"/>
                                <w:szCs w:val="20"/>
                              </w:rPr>
                              <w:t xml:space="preserve">Our solution </w:t>
                            </w:r>
                            <w:r w:rsidR="00DD79A5" w:rsidRPr="0032262D">
                              <w:rPr>
                                <w:sz w:val="20"/>
                                <w:szCs w:val="20"/>
                              </w:rPr>
                              <w:t>allowed</w:t>
                            </w:r>
                            <w:r w:rsidR="00DD79A5">
                              <w:rPr>
                                <w:sz w:val="20"/>
                                <w:szCs w:val="20"/>
                              </w:rPr>
                              <w:t xml:space="preserve"> IAI</w:t>
                            </w:r>
                            <w:r w:rsidR="00DD79A5" w:rsidRPr="0032262D">
                              <w:rPr>
                                <w:sz w:val="20"/>
                                <w:szCs w:val="20"/>
                              </w:rPr>
                              <w:t xml:space="preserve"> administrators to apply the appropriate security controls to users accessing the system, while effectively tracking activities and automated importing of data.</w:t>
                            </w:r>
                          </w:p>
                          <w:p w14:paraId="0CEE1BED" w14:textId="25B21AE2" w:rsidR="00F80BD4" w:rsidRDefault="00F80BD4" w:rsidP="00DD79A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BE0407" w14:textId="52FE7197" w:rsidR="00F80BD4" w:rsidRPr="008D2833" w:rsidRDefault="00F80BD4" w:rsidP="00DD79A5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Automated </w:t>
                            </w:r>
                            <w:r w:rsidR="008D283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Tasks – </w:t>
                            </w:r>
                            <w:r w:rsidR="005224FF"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r w:rsidR="008D2833">
                              <w:rPr>
                                <w:sz w:val="20"/>
                                <w:szCs w:val="20"/>
                              </w:rPr>
                              <w:t>r CI/CD process automate</w:t>
                            </w:r>
                            <w:r w:rsidR="005224FF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8D2833">
                              <w:rPr>
                                <w:sz w:val="20"/>
                                <w:szCs w:val="20"/>
                              </w:rPr>
                              <w:t xml:space="preserve"> tasks such as generating builds, running unit and functional test scripts, and code deployment to multiple environments.</w:t>
                            </w:r>
                          </w:p>
                          <w:p w14:paraId="512D7E2C" w14:textId="77777777" w:rsidR="00170D6D" w:rsidRPr="00680BA3" w:rsidRDefault="00170D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50F6" id="_x0000_s1028" type="#_x0000_t202" style="position:absolute;margin-left:5.2pt;margin-top:6.1pt;width:185.9pt;height:140.65pt;z-index:2517749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" stroked="f">
                <v:textbox>
                  <w:txbxContent>
                    <w:p w14:paraId="492E8C96" w14:textId="41E86E8B" w:rsidR="00DD79A5" w:rsidRDefault="00574986" w:rsidP="00DD79A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Cy</w:t>
                      </w:r>
                      <w:r w:rsidR="00B50B7D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bersecurity – </w:t>
                      </w:r>
                      <w:r w:rsidR="00DD79A5">
                        <w:rPr>
                          <w:sz w:val="20"/>
                          <w:szCs w:val="20"/>
                        </w:rPr>
                        <w:t xml:space="preserve">Our solution </w:t>
                      </w:r>
                      <w:r w:rsidR="00DD79A5" w:rsidRPr="0032262D">
                        <w:rPr>
                          <w:sz w:val="20"/>
                          <w:szCs w:val="20"/>
                        </w:rPr>
                        <w:t>allowed</w:t>
                      </w:r>
                      <w:r w:rsidR="00DD79A5">
                        <w:rPr>
                          <w:sz w:val="20"/>
                          <w:szCs w:val="20"/>
                        </w:rPr>
                        <w:t xml:space="preserve"> IAI</w:t>
                      </w:r>
                      <w:r w:rsidR="00DD79A5" w:rsidRPr="0032262D">
                        <w:rPr>
                          <w:sz w:val="20"/>
                          <w:szCs w:val="20"/>
                        </w:rPr>
                        <w:t xml:space="preserve"> administrators to apply the appropriate security controls to users accessing the system, while effectively tracking activities and automated importing of data.</w:t>
                      </w:r>
                    </w:p>
                    <w:p w14:paraId="0CEE1BED" w14:textId="25B21AE2" w:rsidR="00F80BD4" w:rsidRDefault="00F80BD4" w:rsidP="00DD79A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CBE0407" w14:textId="52FE7197" w:rsidR="00F80BD4" w:rsidRPr="008D2833" w:rsidRDefault="00F80BD4" w:rsidP="00DD79A5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Automated </w:t>
                      </w:r>
                      <w:r w:rsidR="008D2833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Tasks – </w:t>
                      </w:r>
                      <w:r w:rsidR="005224FF">
                        <w:rPr>
                          <w:sz w:val="20"/>
                          <w:szCs w:val="20"/>
                        </w:rPr>
                        <w:t>Ou</w:t>
                      </w:r>
                      <w:r w:rsidR="008D2833">
                        <w:rPr>
                          <w:sz w:val="20"/>
                          <w:szCs w:val="20"/>
                        </w:rPr>
                        <w:t>r CI/CD process automate</w:t>
                      </w:r>
                      <w:r w:rsidR="005224FF">
                        <w:rPr>
                          <w:sz w:val="20"/>
                          <w:szCs w:val="20"/>
                        </w:rPr>
                        <w:t>d</w:t>
                      </w:r>
                      <w:r w:rsidR="008D2833">
                        <w:rPr>
                          <w:sz w:val="20"/>
                          <w:szCs w:val="20"/>
                        </w:rPr>
                        <w:t xml:space="preserve"> tasks such as generating builds, running unit and functional test scripts, and code deployment to multiple environments.</w:t>
                      </w:r>
                    </w:p>
                    <w:p w14:paraId="512D7E2C" w14:textId="77777777" w:rsidR="00170D6D" w:rsidRPr="00680BA3" w:rsidRDefault="00170D6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E0ECD" w:rsidRPr="00B8305E">
        <w:rPr>
          <w:rFonts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1D28F9AE" wp14:editId="6B32A044">
                <wp:simplePos x="0" y="0"/>
                <wp:positionH relativeFrom="column">
                  <wp:posOffset>3853815</wp:posOffset>
                </wp:positionH>
                <wp:positionV relativeFrom="paragraph">
                  <wp:posOffset>95250</wp:posOffset>
                </wp:positionV>
                <wp:extent cx="2360930" cy="1667510"/>
                <wp:effectExtent l="0" t="0" r="8890" b="8890"/>
                <wp:wrapThrough wrapText="bothSides">
                  <wp:wrapPolygon edited="0">
                    <wp:start x="0" y="0"/>
                    <wp:lineTo x="0" y="21468"/>
                    <wp:lineTo x="21526" y="21468"/>
                    <wp:lineTo x="21526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EBD5A" w14:textId="509F9B86" w:rsidR="00BC7A00" w:rsidRPr="008D2833" w:rsidRDefault="006E6A48" w:rsidP="00BC7A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Improved Efficiencies</w:t>
                            </w:r>
                            <w:r w:rsidR="008D283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71F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–</w:t>
                            </w:r>
                            <w:r w:rsidR="008D283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We established </w:t>
                            </w:r>
                            <w:r w:rsidR="003F71F9">
                              <w:rPr>
                                <w:sz w:val="20"/>
                                <w:szCs w:val="20"/>
                              </w:rPr>
                              <w:t>application monitoring in all environments, established error rate thresholds, automated performance testing, incident reporting, and response SLAs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C993E4F" w14:textId="77777777" w:rsidR="00394F24" w:rsidRPr="00680BA3" w:rsidRDefault="00394F24" w:rsidP="00394F2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F823E1" w14:textId="77777777" w:rsidR="00394F24" w:rsidRPr="00680BA3" w:rsidRDefault="00394F24" w:rsidP="00394F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855E01" w14:textId="77777777" w:rsidR="00394F24" w:rsidRPr="00680BA3" w:rsidRDefault="00394F24" w:rsidP="00394F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F9AE" id="_x0000_s1029" type="#_x0000_t202" style="position:absolute;margin-left:303.45pt;margin-top:7.5pt;width:185.9pt;height:131.3pt;z-index:251823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" stroked="f">
                <v:textbox>
                  <w:txbxContent>
                    <w:p w14:paraId="741EBD5A" w14:textId="509F9B86" w:rsidR="00BC7A00" w:rsidRPr="008D2833" w:rsidRDefault="006E6A48" w:rsidP="00BC7A0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Improved Efficiencies</w:t>
                      </w:r>
                      <w:r w:rsidR="008D2833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3F71F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–</w:t>
                      </w:r>
                      <w:r w:rsidR="008D2833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We established </w:t>
                      </w:r>
                      <w:r w:rsidR="003F71F9">
                        <w:rPr>
                          <w:sz w:val="20"/>
                          <w:szCs w:val="20"/>
                        </w:rPr>
                        <w:t>application monitoring in all environments, established error rate thresholds, automated performance testing, incident reporting, and response SLAs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C993E4F" w14:textId="77777777" w:rsidR="00394F24" w:rsidRPr="00680BA3" w:rsidRDefault="00394F24" w:rsidP="00394F2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DF823E1" w14:textId="77777777" w:rsidR="00394F24" w:rsidRPr="00680BA3" w:rsidRDefault="00394F24" w:rsidP="00394F2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855E01" w14:textId="77777777" w:rsidR="00394F24" w:rsidRPr="00680BA3" w:rsidRDefault="00394F24" w:rsidP="00394F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196CF26" w14:textId="63651EC2" w:rsidR="004B6DFD" w:rsidRPr="0075499F" w:rsidRDefault="004B6DFD" w:rsidP="006F4016">
      <w:pPr>
        <w:spacing w:after="0" w:line="240" w:lineRule="auto"/>
        <w:rPr>
          <w:b/>
          <w:bCs/>
          <w:color w:val="ED7D31" w:themeColor="accent2"/>
          <w:sz w:val="24"/>
          <w:szCs w:val="24"/>
        </w:rPr>
      </w:pPr>
    </w:p>
    <w:p w14:paraId="49FF8756" w14:textId="56B4A87C" w:rsidR="00231554" w:rsidRPr="00661833" w:rsidRDefault="006F4016" w:rsidP="00661833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</w:t>
      </w:r>
    </w:p>
    <w:p w14:paraId="3D9E6C7E" w14:textId="631A8E59" w:rsidR="00231554" w:rsidRDefault="00231554" w:rsidP="00992120">
      <w:pPr>
        <w:spacing w:after="0"/>
        <w:rPr>
          <w:rFonts w:ascii="Arial" w:hAnsi="Arial" w:cs="Arial"/>
        </w:rPr>
      </w:pPr>
    </w:p>
    <w:p w14:paraId="163B9755" w14:textId="0A398C13" w:rsidR="00231554" w:rsidRDefault="00231554" w:rsidP="00992120">
      <w:pPr>
        <w:spacing w:after="0"/>
        <w:rPr>
          <w:rFonts w:ascii="Arial" w:hAnsi="Arial" w:cs="Arial"/>
        </w:rPr>
      </w:pPr>
    </w:p>
    <w:p w14:paraId="56370AFE" w14:textId="76F9AA3B" w:rsidR="00231554" w:rsidRDefault="00231554" w:rsidP="00992120">
      <w:pPr>
        <w:spacing w:after="0"/>
        <w:rPr>
          <w:rFonts w:ascii="Arial" w:hAnsi="Arial" w:cs="Arial"/>
        </w:rPr>
      </w:pPr>
    </w:p>
    <w:p w14:paraId="55A60552" w14:textId="5B3DF756" w:rsidR="00507881" w:rsidRDefault="00507881" w:rsidP="00992120">
      <w:pPr>
        <w:spacing w:after="0"/>
        <w:rPr>
          <w:rFonts w:cs="Arial"/>
          <w:color w:val="ED7D31" w:themeColor="accent2"/>
        </w:rPr>
      </w:pPr>
    </w:p>
    <w:p w14:paraId="1CBD4BE4" w14:textId="48B2DF04" w:rsidR="00F83E15" w:rsidRPr="003E139F" w:rsidRDefault="00F83E15" w:rsidP="00081159">
      <w:pPr>
        <w:spacing w:after="0"/>
        <w:rPr>
          <w:rFonts w:cs="Arial"/>
        </w:rPr>
      </w:pPr>
    </w:p>
    <w:p w14:paraId="424700DC" w14:textId="38EDFB00" w:rsidR="00F07D59" w:rsidRPr="0027739E" w:rsidRDefault="00F07D59" w:rsidP="0053241F">
      <w:pPr>
        <w:rPr>
          <w:rFonts w:cs="Arial"/>
          <w:color w:val="ED7D31" w:themeColor="accent2"/>
        </w:rPr>
      </w:pPr>
    </w:p>
    <w:p w14:paraId="7BEB8957" w14:textId="1CC3003A" w:rsidR="00EB5C0D" w:rsidRPr="00EB5C0D" w:rsidRDefault="00EE0ECD" w:rsidP="00F83E15">
      <w:pPr>
        <w:rPr>
          <w:rFonts w:cs="Arial"/>
          <w:color w:val="ED7D31" w:themeColor="accent2"/>
        </w:rPr>
      </w:pPr>
      <w:r w:rsidRPr="00B8305E">
        <w:rPr>
          <w:rFonts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39974547" wp14:editId="0643F95C">
                <wp:simplePos x="0" y="0"/>
                <wp:positionH relativeFrom="margin">
                  <wp:posOffset>36195</wp:posOffset>
                </wp:positionH>
                <wp:positionV relativeFrom="paragraph">
                  <wp:posOffset>104775</wp:posOffset>
                </wp:positionV>
                <wp:extent cx="6981825" cy="100965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3CD43" w14:textId="2C000BD2" w:rsidR="00EE14D4" w:rsidRPr="00E86876" w:rsidRDefault="003E7D82" w:rsidP="00E8687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Future Plans</w:t>
                            </w:r>
                            <w:proofErr w:type="gramEnd"/>
                            <w:r w:rsidR="00A46639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&amp; </w:t>
                            </w:r>
                            <w:r w:rsidR="00185199">
                              <w:rPr>
                                <w:b/>
                                <w:bCs/>
                                <w:color w:val="ED7D31" w:themeColor="accent2"/>
                              </w:rPr>
                              <w:t>Projected</w:t>
                            </w:r>
                            <w:r w:rsidR="00A46639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Results</w:t>
                            </w:r>
                          </w:p>
                          <w:p w14:paraId="468CC5F3" w14:textId="032EF8C9" w:rsidR="005B1C3A" w:rsidRPr="00DA3C41" w:rsidRDefault="00BB39BD" w:rsidP="003B56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Pumex</w:t>
                            </w:r>
                            <w:r w:rsidR="002D3EC8">
                              <w:rPr>
                                <w:sz w:val="20"/>
                                <w:szCs w:val="20"/>
                              </w:rPr>
                              <w:t>’s</w:t>
                            </w:r>
                            <w:proofErr w:type="spellEnd"/>
                            <w:r w:rsidR="002D3EC8">
                              <w:rPr>
                                <w:sz w:val="20"/>
                                <w:szCs w:val="20"/>
                              </w:rPr>
                              <w:t xml:space="preserve"> team of Business </w:t>
                            </w:r>
                            <w:r w:rsidR="00310F54">
                              <w:rPr>
                                <w:sz w:val="20"/>
                                <w:szCs w:val="20"/>
                              </w:rPr>
                              <w:t xml:space="preserve">and IT Analysts are constantly in touch with IAI’s senior leadership and technical team. We </w:t>
                            </w:r>
                            <w:r w:rsidR="00EB3076">
                              <w:rPr>
                                <w:sz w:val="20"/>
                                <w:szCs w:val="20"/>
                              </w:rPr>
                              <w:t xml:space="preserve">will continue </w:t>
                            </w:r>
                            <w:r w:rsidR="00367E45">
                              <w:rPr>
                                <w:sz w:val="20"/>
                                <w:szCs w:val="20"/>
                              </w:rPr>
                              <w:t xml:space="preserve">refining the website based on user feedback and plan to help IAI refresh other websites they maintain in the future.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74547" id="_x0000_s1030" type="#_x0000_t202" style="position:absolute;margin-left:2.85pt;margin-top:8.25pt;width:549.75pt;height:79.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" stroked="f">
                <v:textbox>
                  <w:txbxContent>
                    <w:p w14:paraId="05D3CD43" w14:textId="2C000BD2" w:rsidR="00EE14D4" w:rsidRPr="00E86876" w:rsidRDefault="003E7D82" w:rsidP="00E86876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ED7D31" w:themeColor="accent2"/>
                        </w:rPr>
                        <w:t>Future Plans</w:t>
                      </w:r>
                      <w:proofErr w:type="gramEnd"/>
                      <w:r w:rsidR="00A46639">
                        <w:rPr>
                          <w:b/>
                          <w:bCs/>
                          <w:color w:val="ED7D31" w:themeColor="accent2"/>
                        </w:rPr>
                        <w:t xml:space="preserve"> &amp; </w:t>
                      </w:r>
                      <w:r w:rsidR="00185199">
                        <w:rPr>
                          <w:b/>
                          <w:bCs/>
                          <w:color w:val="ED7D31" w:themeColor="accent2"/>
                        </w:rPr>
                        <w:t>Projected</w:t>
                      </w:r>
                      <w:r w:rsidR="00A46639">
                        <w:rPr>
                          <w:b/>
                          <w:bCs/>
                          <w:color w:val="ED7D31" w:themeColor="accent2"/>
                        </w:rPr>
                        <w:t xml:space="preserve"> Results</w:t>
                      </w:r>
                    </w:p>
                    <w:p w14:paraId="468CC5F3" w14:textId="032EF8C9" w:rsidR="005B1C3A" w:rsidRPr="00DA3C41" w:rsidRDefault="00BB39BD" w:rsidP="003B56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Pumex</w:t>
                      </w:r>
                      <w:r w:rsidR="002D3EC8">
                        <w:rPr>
                          <w:sz w:val="20"/>
                          <w:szCs w:val="20"/>
                        </w:rPr>
                        <w:t>’s</w:t>
                      </w:r>
                      <w:proofErr w:type="spellEnd"/>
                      <w:r w:rsidR="002D3EC8">
                        <w:rPr>
                          <w:sz w:val="20"/>
                          <w:szCs w:val="20"/>
                        </w:rPr>
                        <w:t xml:space="preserve"> team of Business </w:t>
                      </w:r>
                      <w:r w:rsidR="00310F54">
                        <w:rPr>
                          <w:sz w:val="20"/>
                          <w:szCs w:val="20"/>
                        </w:rPr>
                        <w:t xml:space="preserve">and IT Analysts are constantly in touch with IAI’s senior leadership and technical team. We </w:t>
                      </w:r>
                      <w:r w:rsidR="00EB3076">
                        <w:rPr>
                          <w:sz w:val="20"/>
                          <w:szCs w:val="20"/>
                        </w:rPr>
                        <w:t xml:space="preserve">will continue </w:t>
                      </w:r>
                      <w:r w:rsidR="00367E45">
                        <w:rPr>
                          <w:sz w:val="20"/>
                          <w:szCs w:val="20"/>
                        </w:rPr>
                        <w:t xml:space="preserve">refining the website based on user feedback and plan to help IAI refresh other websites they maintain in the future.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EACDD1" w14:textId="4554CE8E" w:rsidR="00AB38DA" w:rsidRDefault="00AB38DA" w:rsidP="00F83E15">
      <w:pPr>
        <w:rPr>
          <w:rFonts w:cs="Arial"/>
        </w:rPr>
      </w:pPr>
    </w:p>
    <w:p w14:paraId="3DC85AC4" w14:textId="37442C2D" w:rsidR="00AB38DA" w:rsidRDefault="00AB38DA" w:rsidP="00F83E15">
      <w:pPr>
        <w:rPr>
          <w:rFonts w:cs="Arial"/>
        </w:rPr>
      </w:pPr>
    </w:p>
    <w:p w14:paraId="4F99224E" w14:textId="76284A79" w:rsidR="00AB38DA" w:rsidRDefault="00AB38DA" w:rsidP="00F83E15">
      <w:pPr>
        <w:rPr>
          <w:rFonts w:cs="Arial"/>
        </w:rPr>
      </w:pPr>
    </w:p>
    <w:p w14:paraId="06953892" w14:textId="46544C0B" w:rsidR="00AB38DA" w:rsidRDefault="00AB38DA" w:rsidP="00F83E15">
      <w:pPr>
        <w:rPr>
          <w:rFonts w:cs="Arial"/>
        </w:rPr>
      </w:pPr>
    </w:p>
    <w:p w14:paraId="67846DB2" w14:textId="4FD9F95C" w:rsidR="00AD2652" w:rsidRDefault="00AD2652" w:rsidP="00AD2652">
      <w:pPr>
        <w:rPr>
          <w:rFonts w:cs="Arial"/>
        </w:rPr>
      </w:pPr>
    </w:p>
    <w:sectPr w:rsidR="00AD2652" w:rsidSect="00F37AE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5E9"/>
    <w:multiLevelType w:val="hybridMultilevel"/>
    <w:tmpl w:val="2AB8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0DD8"/>
    <w:multiLevelType w:val="hybridMultilevel"/>
    <w:tmpl w:val="8530E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F15BD"/>
    <w:multiLevelType w:val="hybridMultilevel"/>
    <w:tmpl w:val="480C6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445D56"/>
    <w:multiLevelType w:val="hybridMultilevel"/>
    <w:tmpl w:val="03ECD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4F1D0D"/>
    <w:multiLevelType w:val="hybridMultilevel"/>
    <w:tmpl w:val="72CC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80281"/>
    <w:multiLevelType w:val="hybridMultilevel"/>
    <w:tmpl w:val="782E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749BA"/>
    <w:multiLevelType w:val="hybridMultilevel"/>
    <w:tmpl w:val="E0CE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23D8A"/>
    <w:multiLevelType w:val="hybridMultilevel"/>
    <w:tmpl w:val="3AECD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4C5CAA"/>
    <w:multiLevelType w:val="hybridMultilevel"/>
    <w:tmpl w:val="985EC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505CA8"/>
    <w:multiLevelType w:val="hybridMultilevel"/>
    <w:tmpl w:val="A5949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8D"/>
    <w:rsid w:val="00000282"/>
    <w:rsid w:val="00000B27"/>
    <w:rsid w:val="000065E0"/>
    <w:rsid w:val="00007BB4"/>
    <w:rsid w:val="00007E11"/>
    <w:rsid w:val="00015464"/>
    <w:rsid w:val="00015AD7"/>
    <w:rsid w:val="00027644"/>
    <w:rsid w:val="000317A4"/>
    <w:rsid w:val="0003242F"/>
    <w:rsid w:val="000324B5"/>
    <w:rsid w:val="00036CF9"/>
    <w:rsid w:val="00050A2C"/>
    <w:rsid w:val="00051A1F"/>
    <w:rsid w:val="00052706"/>
    <w:rsid w:val="00056A32"/>
    <w:rsid w:val="00060E77"/>
    <w:rsid w:val="0006608C"/>
    <w:rsid w:val="00070CB0"/>
    <w:rsid w:val="00071E21"/>
    <w:rsid w:val="00075070"/>
    <w:rsid w:val="00077908"/>
    <w:rsid w:val="00081159"/>
    <w:rsid w:val="00085AB1"/>
    <w:rsid w:val="0008630E"/>
    <w:rsid w:val="00097A90"/>
    <w:rsid w:val="000B6A6F"/>
    <w:rsid w:val="000C601E"/>
    <w:rsid w:val="000D3208"/>
    <w:rsid w:val="000D4471"/>
    <w:rsid w:val="000F2046"/>
    <w:rsid w:val="00104F42"/>
    <w:rsid w:val="001075A6"/>
    <w:rsid w:val="00107715"/>
    <w:rsid w:val="0011580E"/>
    <w:rsid w:val="00117A88"/>
    <w:rsid w:val="00125C8E"/>
    <w:rsid w:val="00136118"/>
    <w:rsid w:val="00155A46"/>
    <w:rsid w:val="00155DE5"/>
    <w:rsid w:val="00160CE2"/>
    <w:rsid w:val="00163F2A"/>
    <w:rsid w:val="00164FB7"/>
    <w:rsid w:val="00170D6D"/>
    <w:rsid w:val="0017350A"/>
    <w:rsid w:val="00181054"/>
    <w:rsid w:val="00183A02"/>
    <w:rsid w:val="00185199"/>
    <w:rsid w:val="001852E5"/>
    <w:rsid w:val="001922EB"/>
    <w:rsid w:val="00194F45"/>
    <w:rsid w:val="00195D8F"/>
    <w:rsid w:val="001A30B9"/>
    <w:rsid w:val="001B1BA7"/>
    <w:rsid w:val="001B3C8A"/>
    <w:rsid w:val="001D2968"/>
    <w:rsid w:val="001D6EBD"/>
    <w:rsid w:val="001E0CC9"/>
    <w:rsid w:val="001E79A0"/>
    <w:rsid w:val="001F7287"/>
    <w:rsid w:val="00202D4A"/>
    <w:rsid w:val="00205D6A"/>
    <w:rsid w:val="00223322"/>
    <w:rsid w:val="00231554"/>
    <w:rsid w:val="00234E3D"/>
    <w:rsid w:val="00236F64"/>
    <w:rsid w:val="00237F2B"/>
    <w:rsid w:val="002451D0"/>
    <w:rsid w:val="00245665"/>
    <w:rsid w:val="00246824"/>
    <w:rsid w:val="00251310"/>
    <w:rsid w:val="002524DF"/>
    <w:rsid w:val="00253A47"/>
    <w:rsid w:val="00261805"/>
    <w:rsid w:val="00265D67"/>
    <w:rsid w:val="00267966"/>
    <w:rsid w:val="00270421"/>
    <w:rsid w:val="00270D14"/>
    <w:rsid w:val="0027739E"/>
    <w:rsid w:val="00280C51"/>
    <w:rsid w:val="00282A99"/>
    <w:rsid w:val="0028463B"/>
    <w:rsid w:val="00292B49"/>
    <w:rsid w:val="00293A9C"/>
    <w:rsid w:val="00295412"/>
    <w:rsid w:val="00296BB4"/>
    <w:rsid w:val="002A054B"/>
    <w:rsid w:val="002C08B4"/>
    <w:rsid w:val="002C0BB6"/>
    <w:rsid w:val="002C7C3A"/>
    <w:rsid w:val="002D17FC"/>
    <w:rsid w:val="002D3EC8"/>
    <w:rsid w:val="002F037D"/>
    <w:rsid w:val="002F21F5"/>
    <w:rsid w:val="00310D90"/>
    <w:rsid w:val="00310F54"/>
    <w:rsid w:val="00311A02"/>
    <w:rsid w:val="003160F2"/>
    <w:rsid w:val="0031676A"/>
    <w:rsid w:val="00317272"/>
    <w:rsid w:val="0032262D"/>
    <w:rsid w:val="00324732"/>
    <w:rsid w:val="00331965"/>
    <w:rsid w:val="00331DD9"/>
    <w:rsid w:val="00335A0B"/>
    <w:rsid w:val="00346D29"/>
    <w:rsid w:val="0035502D"/>
    <w:rsid w:val="003575FC"/>
    <w:rsid w:val="00366422"/>
    <w:rsid w:val="00367E45"/>
    <w:rsid w:val="003716D5"/>
    <w:rsid w:val="00372E90"/>
    <w:rsid w:val="00373089"/>
    <w:rsid w:val="00387E10"/>
    <w:rsid w:val="00393E53"/>
    <w:rsid w:val="00394F24"/>
    <w:rsid w:val="003A16E6"/>
    <w:rsid w:val="003A7291"/>
    <w:rsid w:val="003B2E99"/>
    <w:rsid w:val="003B3274"/>
    <w:rsid w:val="003B3BC9"/>
    <w:rsid w:val="003B5629"/>
    <w:rsid w:val="003B63E9"/>
    <w:rsid w:val="003C50C9"/>
    <w:rsid w:val="003C6F31"/>
    <w:rsid w:val="003D292D"/>
    <w:rsid w:val="003D5303"/>
    <w:rsid w:val="003E139F"/>
    <w:rsid w:val="003E28BD"/>
    <w:rsid w:val="003E468C"/>
    <w:rsid w:val="003E5843"/>
    <w:rsid w:val="003E7D82"/>
    <w:rsid w:val="003F71F9"/>
    <w:rsid w:val="00405442"/>
    <w:rsid w:val="00406953"/>
    <w:rsid w:val="004072F1"/>
    <w:rsid w:val="0040737C"/>
    <w:rsid w:val="0041325E"/>
    <w:rsid w:val="00416614"/>
    <w:rsid w:val="004216E5"/>
    <w:rsid w:val="00423E8E"/>
    <w:rsid w:val="004261FD"/>
    <w:rsid w:val="00436F95"/>
    <w:rsid w:val="004371B9"/>
    <w:rsid w:val="004441D1"/>
    <w:rsid w:val="004465E2"/>
    <w:rsid w:val="00450793"/>
    <w:rsid w:val="00450DC2"/>
    <w:rsid w:val="00450DD4"/>
    <w:rsid w:val="00466926"/>
    <w:rsid w:val="00485220"/>
    <w:rsid w:val="00486F44"/>
    <w:rsid w:val="004915DB"/>
    <w:rsid w:val="00495AD4"/>
    <w:rsid w:val="004A3D6F"/>
    <w:rsid w:val="004A583A"/>
    <w:rsid w:val="004B6DFD"/>
    <w:rsid w:val="004C3225"/>
    <w:rsid w:val="004C3B59"/>
    <w:rsid w:val="004C4290"/>
    <w:rsid w:val="004C616C"/>
    <w:rsid w:val="004D20CB"/>
    <w:rsid w:val="004E3733"/>
    <w:rsid w:val="004E3E94"/>
    <w:rsid w:val="004E735E"/>
    <w:rsid w:val="004F16C4"/>
    <w:rsid w:val="004F4038"/>
    <w:rsid w:val="00507881"/>
    <w:rsid w:val="005170F8"/>
    <w:rsid w:val="005224FF"/>
    <w:rsid w:val="0053241F"/>
    <w:rsid w:val="0053299F"/>
    <w:rsid w:val="00532B4B"/>
    <w:rsid w:val="005362D9"/>
    <w:rsid w:val="00542C6F"/>
    <w:rsid w:val="005440B7"/>
    <w:rsid w:val="00545F57"/>
    <w:rsid w:val="00546BA5"/>
    <w:rsid w:val="00551E73"/>
    <w:rsid w:val="00552E37"/>
    <w:rsid w:val="0055574E"/>
    <w:rsid w:val="00564EC6"/>
    <w:rsid w:val="005708ED"/>
    <w:rsid w:val="00570972"/>
    <w:rsid w:val="00574986"/>
    <w:rsid w:val="005764CB"/>
    <w:rsid w:val="00590345"/>
    <w:rsid w:val="00596AF3"/>
    <w:rsid w:val="005A6256"/>
    <w:rsid w:val="005B1C3A"/>
    <w:rsid w:val="005B531E"/>
    <w:rsid w:val="005C3B8F"/>
    <w:rsid w:val="005D2659"/>
    <w:rsid w:val="005D2D26"/>
    <w:rsid w:val="005D59F3"/>
    <w:rsid w:val="005D66EF"/>
    <w:rsid w:val="005E52FC"/>
    <w:rsid w:val="005F54AD"/>
    <w:rsid w:val="006070D0"/>
    <w:rsid w:val="00613313"/>
    <w:rsid w:val="00621151"/>
    <w:rsid w:val="00622BB6"/>
    <w:rsid w:val="00627B6C"/>
    <w:rsid w:val="0063153F"/>
    <w:rsid w:val="00636DB0"/>
    <w:rsid w:val="00641782"/>
    <w:rsid w:val="006504E4"/>
    <w:rsid w:val="00655E78"/>
    <w:rsid w:val="00661833"/>
    <w:rsid w:val="00661936"/>
    <w:rsid w:val="0066520E"/>
    <w:rsid w:val="00671A51"/>
    <w:rsid w:val="0067447E"/>
    <w:rsid w:val="00680BA3"/>
    <w:rsid w:val="0068232E"/>
    <w:rsid w:val="006A3C44"/>
    <w:rsid w:val="006B26A0"/>
    <w:rsid w:val="006C13F5"/>
    <w:rsid w:val="006C41D7"/>
    <w:rsid w:val="006D22C4"/>
    <w:rsid w:val="006E060E"/>
    <w:rsid w:val="006E4274"/>
    <w:rsid w:val="006E42F9"/>
    <w:rsid w:val="006E6A48"/>
    <w:rsid w:val="006F4016"/>
    <w:rsid w:val="00700C1F"/>
    <w:rsid w:val="0070556B"/>
    <w:rsid w:val="00711D51"/>
    <w:rsid w:val="0071444A"/>
    <w:rsid w:val="0072268D"/>
    <w:rsid w:val="00726E94"/>
    <w:rsid w:val="00731664"/>
    <w:rsid w:val="00736FA0"/>
    <w:rsid w:val="0075499F"/>
    <w:rsid w:val="00762E4C"/>
    <w:rsid w:val="0076416A"/>
    <w:rsid w:val="00765055"/>
    <w:rsid w:val="007659FB"/>
    <w:rsid w:val="00767BB5"/>
    <w:rsid w:val="007730C4"/>
    <w:rsid w:val="007768A9"/>
    <w:rsid w:val="0077763A"/>
    <w:rsid w:val="00781808"/>
    <w:rsid w:val="00783FF2"/>
    <w:rsid w:val="007872E2"/>
    <w:rsid w:val="00797ABA"/>
    <w:rsid w:val="007A1D8A"/>
    <w:rsid w:val="007A205A"/>
    <w:rsid w:val="007A3096"/>
    <w:rsid w:val="007B2267"/>
    <w:rsid w:val="007B62AD"/>
    <w:rsid w:val="007C1A2A"/>
    <w:rsid w:val="007D375E"/>
    <w:rsid w:val="007D6C4A"/>
    <w:rsid w:val="007E4161"/>
    <w:rsid w:val="007E6BB5"/>
    <w:rsid w:val="007F475D"/>
    <w:rsid w:val="007F58C5"/>
    <w:rsid w:val="007F6E53"/>
    <w:rsid w:val="007F7ADC"/>
    <w:rsid w:val="0080287D"/>
    <w:rsid w:val="00807026"/>
    <w:rsid w:val="0081028D"/>
    <w:rsid w:val="00811486"/>
    <w:rsid w:val="008157C2"/>
    <w:rsid w:val="0081685C"/>
    <w:rsid w:val="008265FF"/>
    <w:rsid w:val="008267A2"/>
    <w:rsid w:val="008464F2"/>
    <w:rsid w:val="00852366"/>
    <w:rsid w:val="00855294"/>
    <w:rsid w:val="00862BB0"/>
    <w:rsid w:val="00867593"/>
    <w:rsid w:val="008770E8"/>
    <w:rsid w:val="0089070C"/>
    <w:rsid w:val="00891D4B"/>
    <w:rsid w:val="008A3556"/>
    <w:rsid w:val="008A429D"/>
    <w:rsid w:val="008A7187"/>
    <w:rsid w:val="008B62BC"/>
    <w:rsid w:val="008C22C8"/>
    <w:rsid w:val="008C5CBD"/>
    <w:rsid w:val="008D2833"/>
    <w:rsid w:val="008E0063"/>
    <w:rsid w:val="008E0613"/>
    <w:rsid w:val="008E3193"/>
    <w:rsid w:val="008F03A8"/>
    <w:rsid w:val="008F07C3"/>
    <w:rsid w:val="008F0A0D"/>
    <w:rsid w:val="008F2A5F"/>
    <w:rsid w:val="00905739"/>
    <w:rsid w:val="00907FF4"/>
    <w:rsid w:val="00910187"/>
    <w:rsid w:val="00910648"/>
    <w:rsid w:val="00914EE9"/>
    <w:rsid w:val="00921CBE"/>
    <w:rsid w:val="00930945"/>
    <w:rsid w:val="00935016"/>
    <w:rsid w:val="009403EC"/>
    <w:rsid w:val="00945016"/>
    <w:rsid w:val="00951709"/>
    <w:rsid w:val="00952AB3"/>
    <w:rsid w:val="00960E0F"/>
    <w:rsid w:val="00961AD4"/>
    <w:rsid w:val="00962171"/>
    <w:rsid w:val="009700F1"/>
    <w:rsid w:val="009873E4"/>
    <w:rsid w:val="00992120"/>
    <w:rsid w:val="009A0A59"/>
    <w:rsid w:val="009A174F"/>
    <w:rsid w:val="009B3AB3"/>
    <w:rsid w:val="009D11CA"/>
    <w:rsid w:val="009D7413"/>
    <w:rsid w:val="009F0EC6"/>
    <w:rsid w:val="009F4283"/>
    <w:rsid w:val="00A02698"/>
    <w:rsid w:val="00A04093"/>
    <w:rsid w:val="00A06316"/>
    <w:rsid w:val="00A06C69"/>
    <w:rsid w:val="00A07591"/>
    <w:rsid w:val="00A20E7B"/>
    <w:rsid w:val="00A24A92"/>
    <w:rsid w:val="00A24E3F"/>
    <w:rsid w:val="00A41FBF"/>
    <w:rsid w:val="00A46639"/>
    <w:rsid w:val="00A552CC"/>
    <w:rsid w:val="00A55335"/>
    <w:rsid w:val="00A66B12"/>
    <w:rsid w:val="00A671C9"/>
    <w:rsid w:val="00A82747"/>
    <w:rsid w:val="00A911CD"/>
    <w:rsid w:val="00A91BF2"/>
    <w:rsid w:val="00AA6670"/>
    <w:rsid w:val="00AB38DA"/>
    <w:rsid w:val="00AC366E"/>
    <w:rsid w:val="00AC39B9"/>
    <w:rsid w:val="00AC673D"/>
    <w:rsid w:val="00AD2652"/>
    <w:rsid w:val="00AD29F5"/>
    <w:rsid w:val="00AD4783"/>
    <w:rsid w:val="00AD6188"/>
    <w:rsid w:val="00AE3595"/>
    <w:rsid w:val="00AF12C1"/>
    <w:rsid w:val="00AF25CD"/>
    <w:rsid w:val="00B003CE"/>
    <w:rsid w:val="00B00F8A"/>
    <w:rsid w:val="00B028DE"/>
    <w:rsid w:val="00B07EA3"/>
    <w:rsid w:val="00B137BF"/>
    <w:rsid w:val="00B22459"/>
    <w:rsid w:val="00B306ED"/>
    <w:rsid w:val="00B36A33"/>
    <w:rsid w:val="00B46AF8"/>
    <w:rsid w:val="00B50A40"/>
    <w:rsid w:val="00B50B7D"/>
    <w:rsid w:val="00B520CE"/>
    <w:rsid w:val="00B54EFC"/>
    <w:rsid w:val="00B57770"/>
    <w:rsid w:val="00B7221E"/>
    <w:rsid w:val="00B75073"/>
    <w:rsid w:val="00B768DC"/>
    <w:rsid w:val="00B8305E"/>
    <w:rsid w:val="00B83100"/>
    <w:rsid w:val="00B84C8F"/>
    <w:rsid w:val="00B91014"/>
    <w:rsid w:val="00B93E07"/>
    <w:rsid w:val="00B9624E"/>
    <w:rsid w:val="00B964C8"/>
    <w:rsid w:val="00B96A14"/>
    <w:rsid w:val="00BA1C28"/>
    <w:rsid w:val="00BA3511"/>
    <w:rsid w:val="00BA7EAD"/>
    <w:rsid w:val="00BB2453"/>
    <w:rsid w:val="00BB39BD"/>
    <w:rsid w:val="00BC7A00"/>
    <w:rsid w:val="00BC7B52"/>
    <w:rsid w:val="00BD5638"/>
    <w:rsid w:val="00BD65E0"/>
    <w:rsid w:val="00BE24E6"/>
    <w:rsid w:val="00BE2AB7"/>
    <w:rsid w:val="00BE79C5"/>
    <w:rsid w:val="00BF047F"/>
    <w:rsid w:val="00BF49B9"/>
    <w:rsid w:val="00BF69A1"/>
    <w:rsid w:val="00BF7632"/>
    <w:rsid w:val="00C00011"/>
    <w:rsid w:val="00C00103"/>
    <w:rsid w:val="00C05EFB"/>
    <w:rsid w:val="00C256F0"/>
    <w:rsid w:val="00C27ADA"/>
    <w:rsid w:val="00C43CF9"/>
    <w:rsid w:val="00C455A1"/>
    <w:rsid w:val="00C45924"/>
    <w:rsid w:val="00C461E4"/>
    <w:rsid w:val="00C52B77"/>
    <w:rsid w:val="00C57FC4"/>
    <w:rsid w:val="00C63B29"/>
    <w:rsid w:val="00C73330"/>
    <w:rsid w:val="00C75942"/>
    <w:rsid w:val="00C81EBB"/>
    <w:rsid w:val="00C826DD"/>
    <w:rsid w:val="00C84467"/>
    <w:rsid w:val="00C92C40"/>
    <w:rsid w:val="00C9380B"/>
    <w:rsid w:val="00C94A61"/>
    <w:rsid w:val="00CA7B1C"/>
    <w:rsid w:val="00CD2799"/>
    <w:rsid w:val="00CD6FF1"/>
    <w:rsid w:val="00CE4D4E"/>
    <w:rsid w:val="00CF3F58"/>
    <w:rsid w:val="00CF7CE4"/>
    <w:rsid w:val="00D17CF0"/>
    <w:rsid w:val="00D208A2"/>
    <w:rsid w:val="00D410F5"/>
    <w:rsid w:val="00D41C18"/>
    <w:rsid w:val="00D505CD"/>
    <w:rsid w:val="00D51058"/>
    <w:rsid w:val="00D521F9"/>
    <w:rsid w:val="00D5692F"/>
    <w:rsid w:val="00D60126"/>
    <w:rsid w:val="00D6509B"/>
    <w:rsid w:val="00D7149C"/>
    <w:rsid w:val="00D71E58"/>
    <w:rsid w:val="00D71E95"/>
    <w:rsid w:val="00D72B5D"/>
    <w:rsid w:val="00D8118C"/>
    <w:rsid w:val="00D8561D"/>
    <w:rsid w:val="00D955E3"/>
    <w:rsid w:val="00DA3C41"/>
    <w:rsid w:val="00DA3D7D"/>
    <w:rsid w:val="00DA3F7C"/>
    <w:rsid w:val="00DA75FF"/>
    <w:rsid w:val="00DB1330"/>
    <w:rsid w:val="00DB4176"/>
    <w:rsid w:val="00DB5EFC"/>
    <w:rsid w:val="00DB6B22"/>
    <w:rsid w:val="00DC64DF"/>
    <w:rsid w:val="00DC7186"/>
    <w:rsid w:val="00DD79A5"/>
    <w:rsid w:val="00DF341A"/>
    <w:rsid w:val="00DF78C5"/>
    <w:rsid w:val="00E002A6"/>
    <w:rsid w:val="00E00B88"/>
    <w:rsid w:val="00E1192E"/>
    <w:rsid w:val="00E12476"/>
    <w:rsid w:val="00E13303"/>
    <w:rsid w:val="00E215AE"/>
    <w:rsid w:val="00E22757"/>
    <w:rsid w:val="00E2306B"/>
    <w:rsid w:val="00E23300"/>
    <w:rsid w:val="00E26908"/>
    <w:rsid w:val="00E308DB"/>
    <w:rsid w:val="00E368EA"/>
    <w:rsid w:val="00E40A5C"/>
    <w:rsid w:val="00E42DAD"/>
    <w:rsid w:val="00E64CC2"/>
    <w:rsid w:val="00E7042C"/>
    <w:rsid w:val="00E74695"/>
    <w:rsid w:val="00E8281A"/>
    <w:rsid w:val="00E845DD"/>
    <w:rsid w:val="00E86876"/>
    <w:rsid w:val="00E870A6"/>
    <w:rsid w:val="00E909B4"/>
    <w:rsid w:val="00E92C3C"/>
    <w:rsid w:val="00E94F23"/>
    <w:rsid w:val="00EA2B82"/>
    <w:rsid w:val="00EA6FA9"/>
    <w:rsid w:val="00EB2581"/>
    <w:rsid w:val="00EB28D9"/>
    <w:rsid w:val="00EB3076"/>
    <w:rsid w:val="00EB36B9"/>
    <w:rsid w:val="00EB5C0D"/>
    <w:rsid w:val="00EC01AF"/>
    <w:rsid w:val="00EC2F72"/>
    <w:rsid w:val="00EC5733"/>
    <w:rsid w:val="00ED224F"/>
    <w:rsid w:val="00ED4ADC"/>
    <w:rsid w:val="00EE0ECD"/>
    <w:rsid w:val="00EE14D4"/>
    <w:rsid w:val="00EE157C"/>
    <w:rsid w:val="00EF51E1"/>
    <w:rsid w:val="00EF5EAC"/>
    <w:rsid w:val="00F01D65"/>
    <w:rsid w:val="00F07D59"/>
    <w:rsid w:val="00F1705A"/>
    <w:rsid w:val="00F261F4"/>
    <w:rsid w:val="00F37AE3"/>
    <w:rsid w:val="00F459AD"/>
    <w:rsid w:val="00F47CB1"/>
    <w:rsid w:val="00F51F4A"/>
    <w:rsid w:val="00F63A81"/>
    <w:rsid w:val="00F644CC"/>
    <w:rsid w:val="00F66697"/>
    <w:rsid w:val="00F7428D"/>
    <w:rsid w:val="00F74FC8"/>
    <w:rsid w:val="00F76180"/>
    <w:rsid w:val="00F80BD4"/>
    <w:rsid w:val="00F83E15"/>
    <w:rsid w:val="00F9435D"/>
    <w:rsid w:val="00FB10FA"/>
    <w:rsid w:val="00FB210B"/>
    <w:rsid w:val="00FB4B8B"/>
    <w:rsid w:val="00FB6901"/>
    <w:rsid w:val="00FC237C"/>
    <w:rsid w:val="00FC751D"/>
    <w:rsid w:val="00FD0162"/>
    <w:rsid w:val="00FD4A13"/>
    <w:rsid w:val="00FD4B02"/>
    <w:rsid w:val="00FE222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CE01"/>
  <w15:chartTrackingRefBased/>
  <w15:docId w15:val="{04B0BFB0-6A5C-484D-947C-A7A05D46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3E1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83E1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83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E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27debb9-e69a-41bf-bff2-dcf7974593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6DED27267054CB1F7B24D0CAC3B5A" ma:contentTypeVersion="12" ma:contentTypeDescription="Create a new document." ma:contentTypeScope="" ma:versionID="1eb85cf6d691bdc4183f7e0f9d92b250">
  <xsd:schema xmlns:xsd="http://www.w3.org/2001/XMLSchema" xmlns:xs="http://www.w3.org/2001/XMLSchema" xmlns:p="http://schemas.microsoft.com/office/2006/metadata/properties" xmlns:ns2="967de4fe-5c3d-4a38-86ce-0e821cf43b0d" xmlns:ns3="b27debb9-e69a-41bf-bff2-dcf797459308" targetNamespace="http://schemas.microsoft.com/office/2006/metadata/properties" ma:root="true" ma:fieldsID="8894b1861faea8b12e139a263ab209ad" ns2:_="" ns3:_="">
    <xsd:import namespace="967de4fe-5c3d-4a38-86ce-0e821cf43b0d"/>
    <xsd:import namespace="b27debb9-e69a-41bf-bff2-dcf7974593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de4fe-5c3d-4a38-86ce-0e821cf43b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debb9-e69a-41bf-bff2-dcf797459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4" nillable="true" ma:displayName="Sign-off status" ma:internalName="_x0024_Resources_x003a_core_x002c_Signoff_Status_x003b_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BE09B-C445-455C-9176-0B02552795C2}">
  <ds:schemaRefs>
    <ds:schemaRef ds:uri="http://purl.org/dc/elements/1.1/"/>
    <ds:schemaRef ds:uri="b27debb9-e69a-41bf-bff2-dcf797459308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967de4fe-5c3d-4a38-86ce-0e821cf43b0d"/>
  </ds:schemaRefs>
</ds:datastoreItem>
</file>

<file path=customXml/itemProps2.xml><?xml version="1.0" encoding="utf-8"?>
<ds:datastoreItem xmlns:ds="http://schemas.openxmlformats.org/officeDocument/2006/customXml" ds:itemID="{02E5C0CF-ED67-4BA5-A09F-C799DEF88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E624A-1B47-417E-9268-9D331BB55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de4fe-5c3d-4a38-86ce-0e821cf43b0d"/>
    <ds:schemaRef ds:uri="b27debb9-e69a-41bf-bff2-dcf797459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Jacquice Davis</dc:creator>
  <cp:keywords/>
  <dc:description/>
  <cp:lastModifiedBy>Christopher Scirpoli</cp:lastModifiedBy>
  <cp:revision>65</cp:revision>
  <cp:lastPrinted>2020-12-15T03:02:00Z</cp:lastPrinted>
  <dcterms:created xsi:type="dcterms:W3CDTF">2020-12-30T20:13:00Z</dcterms:created>
  <dcterms:modified xsi:type="dcterms:W3CDTF">2021-02-18T19:23:00Z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0x0101001B76DED27267054CB1F7B24D0CAC3B5A</vt:lpwstr>
  </property>
</Properties>
</file>